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9B639" w14:textId="5F315511" w:rsidR="00353B9C" w:rsidRDefault="00353B9C" w:rsidP="00471921">
      <w:pPr>
        <w:autoSpaceDE w:val="0"/>
        <w:autoSpaceDN w:val="0"/>
        <w:spacing w:line="360" w:lineRule="auto"/>
        <w:ind w:right="-1"/>
        <w:rPr>
          <w:rFonts w:ascii="Arial" w:eastAsia="Times New Roman" w:hAnsi="Arial" w:cs="Arial"/>
          <w:sz w:val="20"/>
          <w:szCs w:val="19"/>
        </w:rPr>
      </w:pPr>
      <w:r>
        <w:rPr>
          <w:rFonts w:ascii="Arial" w:hAnsi="Arial"/>
          <w:b/>
          <w:sz w:val="28"/>
          <w:szCs w:val="28"/>
        </w:rPr>
        <w:t>New generation of valves from GEA improves safety for hygienic production</w:t>
      </w:r>
    </w:p>
    <w:p w14:paraId="56240BA6" w14:textId="77777777" w:rsidR="00353B9C" w:rsidRDefault="00353B9C" w:rsidP="00471921">
      <w:pPr>
        <w:autoSpaceDE w:val="0"/>
        <w:autoSpaceDN w:val="0"/>
        <w:spacing w:line="360" w:lineRule="auto"/>
        <w:ind w:right="-1"/>
        <w:rPr>
          <w:rFonts w:ascii="Arial" w:eastAsia="Times New Roman" w:hAnsi="Arial" w:cs="Arial"/>
          <w:sz w:val="20"/>
          <w:szCs w:val="19"/>
          <w:lang w:eastAsia="de-DE"/>
        </w:rPr>
      </w:pPr>
    </w:p>
    <w:p w14:paraId="0AEFB41D" w14:textId="405932FC" w:rsidR="00471921" w:rsidRPr="000D3E30" w:rsidRDefault="00687125" w:rsidP="00471921">
      <w:pPr>
        <w:autoSpaceDE w:val="0"/>
        <w:autoSpaceDN w:val="0"/>
        <w:spacing w:line="360" w:lineRule="auto"/>
        <w:ind w:right="-1"/>
        <w:rPr>
          <w:rFonts w:ascii="Arial" w:hAnsi="Arial"/>
          <w:sz w:val="20"/>
          <w:szCs w:val="19"/>
        </w:rPr>
      </w:pPr>
      <w:r>
        <w:rPr>
          <w:rFonts w:ascii="Arial" w:hAnsi="Arial"/>
          <w:sz w:val="20"/>
          <w:szCs w:val="19"/>
        </w:rPr>
        <w:t>Düsseldorf</w:t>
      </w:r>
      <w:r w:rsidR="000D3E30">
        <w:rPr>
          <w:rFonts w:ascii="Arial" w:hAnsi="Arial"/>
          <w:sz w:val="20"/>
          <w:szCs w:val="19"/>
        </w:rPr>
        <w:t xml:space="preserve"> (Germany), </w:t>
      </w:r>
      <w:r>
        <w:rPr>
          <w:rFonts w:ascii="Arial" w:hAnsi="Arial"/>
          <w:sz w:val="20"/>
          <w:szCs w:val="19"/>
        </w:rPr>
        <w:t xml:space="preserve">February </w:t>
      </w:r>
      <w:r w:rsidR="007421FC">
        <w:rPr>
          <w:rFonts w:ascii="Arial" w:hAnsi="Arial"/>
          <w:sz w:val="20"/>
          <w:szCs w:val="19"/>
        </w:rPr>
        <w:t>16,</w:t>
      </w:r>
      <w:r w:rsidR="000D3E30">
        <w:rPr>
          <w:rFonts w:ascii="Arial" w:hAnsi="Arial"/>
          <w:sz w:val="20"/>
          <w:szCs w:val="19"/>
        </w:rPr>
        <w:t xml:space="preserve"> </w:t>
      </w:r>
      <w:r>
        <w:rPr>
          <w:rFonts w:ascii="Arial" w:hAnsi="Arial"/>
          <w:sz w:val="20"/>
          <w:szCs w:val="19"/>
        </w:rPr>
        <w:t xml:space="preserve">2022 </w:t>
      </w:r>
      <w:r w:rsidR="000D3E30">
        <w:rPr>
          <w:rFonts w:ascii="Arial" w:hAnsi="Arial"/>
          <w:sz w:val="20"/>
          <w:szCs w:val="19"/>
        </w:rPr>
        <w:t>–</w:t>
      </w:r>
      <w:r>
        <w:rPr>
          <w:rFonts w:ascii="Arial" w:hAnsi="Arial"/>
          <w:sz w:val="20"/>
          <w:szCs w:val="19"/>
        </w:rPr>
        <w:t xml:space="preserve"> GEA is launching a key element for process safety in the food, beverage, dairy and pharmaceutical industries: the mixproof double-seat valve </w:t>
      </w:r>
      <w:hyperlink r:id="rId8" w:history="1">
        <w:r w:rsidRPr="00DD0DAC">
          <w:rPr>
            <w:rStyle w:val="Hyperlink"/>
            <w:rFonts w:ascii="Arial" w:hAnsi="Arial"/>
            <w:sz w:val="20"/>
            <w:szCs w:val="19"/>
          </w:rPr>
          <w:t>Type MX from the GEA VARIVENT</w:t>
        </w:r>
        <w:r w:rsidRPr="00DD0DAC">
          <w:rPr>
            <w:rStyle w:val="Hyperlink"/>
            <w:rFonts w:ascii="Arial" w:hAnsi="Arial"/>
            <w:sz w:val="20"/>
            <w:szCs w:val="19"/>
            <w:vertAlign w:val="superscript"/>
          </w:rPr>
          <w:t>®</w:t>
        </w:r>
        <w:r w:rsidRPr="00DD0DAC">
          <w:rPr>
            <w:rStyle w:val="Hyperlink"/>
            <w:rFonts w:ascii="Arial" w:hAnsi="Arial"/>
            <w:sz w:val="20"/>
            <w:szCs w:val="19"/>
          </w:rPr>
          <w:t xml:space="preserve"> family</w:t>
        </w:r>
      </w:hyperlink>
      <w:r>
        <w:rPr>
          <w:rFonts w:ascii="Arial" w:hAnsi="Arial"/>
          <w:sz w:val="20"/>
          <w:szCs w:val="19"/>
        </w:rPr>
        <w:t xml:space="preserve">. </w:t>
      </w:r>
      <w:bookmarkStart w:id="0" w:name="_Hlk95811975"/>
      <w:r>
        <w:rPr>
          <w:rFonts w:ascii="Arial" w:hAnsi="Arial"/>
          <w:sz w:val="20"/>
          <w:szCs w:val="20"/>
        </w:rPr>
        <w:t>Safe</w:t>
      </w:r>
      <w:r w:rsidR="00CD7A76">
        <w:rPr>
          <w:rFonts w:ascii="Arial" w:hAnsi="Arial"/>
          <w:sz w:val="20"/>
          <w:szCs w:val="20"/>
        </w:rPr>
        <w:t>ty</w:t>
      </w:r>
      <w:r>
        <w:rPr>
          <w:rFonts w:ascii="Arial" w:hAnsi="Arial"/>
          <w:sz w:val="20"/>
          <w:szCs w:val="20"/>
        </w:rPr>
        <w:t xml:space="preserve"> is crucial for the future viability of production plants, product integrity and the ever-increasing </w:t>
      </w:r>
      <w:r w:rsidR="00CD7A76">
        <w:rPr>
          <w:rFonts w:ascii="Arial" w:hAnsi="Arial"/>
          <w:sz w:val="20"/>
          <w:szCs w:val="20"/>
        </w:rPr>
        <w:t>hygiene</w:t>
      </w:r>
      <w:r>
        <w:rPr>
          <w:rFonts w:ascii="Arial" w:hAnsi="Arial"/>
          <w:sz w:val="20"/>
          <w:szCs w:val="20"/>
        </w:rPr>
        <w:t xml:space="preserve"> requirements are regarded as potent drivers of innovation.</w:t>
      </w:r>
      <w:bookmarkEnd w:id="0"/>
      <w:r>
        <w:rPr>
          <w:rFonts w:ascii="Arial" w:hAnsi="Arial"/>
          <w:sz w:val="20"/>
          <w:szCs w:val="20"/>
        </w:rPr>
        <w:t xml:space="preserve"> </w:t>
      </w:r>
      <w:bookmarkStart w:id="1" w:name="_Hlk95812033"/>
      <w:r>
        <w:rPr>
          <w:rFonts w:ascii="Arial" w:hAnsi="Arial"/>
          <w:sz w:val="20"/>
          <w:szCs w:val="20"/>
        </w:rPr>
        <w:t>With advanced process components such as the new “MX” valve generation, GEA supports companies that aspire to play a pioneering role in product safety.</w:t>
      </w:r>
      <w:r>
        <w:rPr>
          <w:rFonts w:ascii="Arial" w:hAnsi="Arial"/>
          <w:sz w:val="20"/>
          <w:szCs w:val="19"/>
        </w:rPr>
        <w:t xml:space="preserve"> </w:t>
      </w:r>
    </w:p>
    <w:bookmarkEnd w:id="1"/>
    <w:p w14:paraId="580B0871" w14:textId="7D19EC78" w:rsidR="000B22CD" w:rsidRDefault="000B22CD" w:rsidP="00104573">
      <w:pPr>
        <w:autoSpaceDE w:val="0"/>
        <w:autoSpaceDN w:val="0"/>
        <w:spacing w:line="360" w:lineRule="auto"/>
        <w:ind w:right="-1"/>
        <w:rPr>
          <w:rFonts w:ascii="Arial" w:eastAsia="Times New Roman" w:hAnsi="Arial" w:cs="Arial"/>
          <w:sz w:val="20"/>
          <w:szCs w:val="20"/>
          <w:lang w:eastAsia="de-DE"/>
        </w:rPr>
      </w:pPr>
    </w:p>
    <w:p w14:paraId="2BC889AD" w14:textId="5C6DC54D" w:rsidR="00CD7A76" w:rsidRDefault="00CD7A76" w:rsidP="00104573">
      <w:pPr>
        <w:autoSpaceDE w:val="0"/>
        <w:autoSpaceDN w:val="0"/>
        <w:spacing w:line="360" w:lineRule="auto"/>
        <w:ind w:right="-1"/>
        <w:rPr>
          <w:rFonts w:ascii="Arial" w:hAnsi="Arial"/>
          <w:b/>
          <w:bCs/>
          <w:sz w:val="20"/>
          <w:szCs w:val="20"/>
        </w:rPr>
      </w:pPr>
      <w:r>
        <w:rPr>
          <w:rFonts w:ascii="Arial" w:hAnsi="Arial"/>
          <w:b/>
          <w:bCs/>
          <w:sz w:val="20"/>
          <w:szCs w:val="20"/>
        </w:rPr>
        <w:t>A</w:t>
      </w:r>
      <w:r w:rsidRPr="00CD7A76">
        <w:rPr>
          <w:rFonts w:ascii="Arial" w:hAnsi="Arial"/>
          <w:b/>
          <w:bCs/>
          <w:sz w:val="20"/>
          <w:szCs w:val="20"/>
        </w:rPr>
        <w:t xml:space="preserve">nticipating tomorrow’s safety standards </w:t>
      </w:r>
    </w:p>
    <w:p w14:paraId="3854F1A2" w14:textId="236AEDFE" w:rsidR="00104573" w:rsidRDefault="000B22CD" w:rsidP="00104573">
      <w:pPr>
        <w:autoSpaceDE w:val="0"/>
        <w:autoSpaceDN w:val="0"/>
        <w:spacing w:line="360" w:lineRule="auto"/>
        <w:ind w:right="-1"/>
        <w:rPr>
          <w:rFonts w:ascii="Arial" w:eastAsia="Times New Roman" w:hAnsi="Arial" w:cs="Arial"/>
          <w:sz w:val="20"/>
          <w:szCs w:val="20"/>
        </w:rPr>
      </w:pPr>
      <w:r>
        <w:rPr>
          <w:rFonts w:ascii="Arial" w:hAnsi="Arial"/>
          <w:sz w:val="20"/>
          <w:szCs w:val="20"/>
        </w:rPr>
        <w:t xml:space="preserve">Manufacturers of food and </w:t>
      </w:r>
      <w:r w:rsidR="000D3E30">
        <w:rPr>
          <w:rFonts w:ascii="Arial" w:hAnsi="Arial"/>
          <w:sz w:val="20"/>
          <w:szCs w:val="20"/>
        </w:rPr>
        <w:t xml:space="preserve">other </w:t>
      </w:r>
      <w:r w:rsidR="001723EE">
        <w:rPr>
          <w:rFonts w:ascii="Arial" w:hAnsi="Arial"/>
          <w:sz w:val="20"/>
          <w:szCs w:val="20"/>
        </w:rPr>
        <w:t xml:space="preserve">hygienically </w:t>
      </w:r>
      <w:r w:rsidR="000D3E30">
        <w:rPr>
          <w:rFonts w:ascii="Arial" w:hAnsi="Arial"/>
          <w:sz w:val="20"/>
          <w:szCs w:val="20"/>
        </w:rPr>
        <w:t xml:space="preserve">processed </w:t>
      </w:r>
      <w:r>
        <w:rPr>
          <w:rFonts w:ascii="Arial" w:hAnsi="Arial"/>
          <w:sz w:val="20"/>
          <w:szCs w:val="20"/>
        </w:rPr>
        <w:t>products are already striving to attain high quality standards. They face the challenge of maintaining reproducib</w:t>
      </w:r>
      <w:r w:rsidR="000B4F04">
        <w:rPr>
          <w:rFonts w:ascii="Arial" w:hAnsi="Arial"/>
          <w:sz w:val="20"/>
          <w:szCs w:val="20"/>
        </w:rPr>
        <w:t>le</w:t>
      </w:r>
      <w:r>
        <w:rPr>
          <w:rFonts w:ascii="Arial" w:hAnsi="Arial"/>
          <w:sz w:val="20"/>
          <w:szCs w:val="20"/>
        </w:rPr>
        <w:t xml:space="preserve"> processes so that their products have the appearance, taste</w:t>
      </w:r>
      <w:r w:rsidR="00011663">
        <w:rPr>
          <w:rFonts w:ascii="Arial" w:hAnsi="Arial"/>
          <w:sz w:val="20"/>
          <w:szCs w:val="20"/>
        </w:rPr>
        <w:t>,</w:t>
      </w:r>
      <w:r>
        <w:rPr>
          <w:rFonts w:ascii="Arial" w:hAnsi="Arial"/>
          <w:sz w:val="20"/>
          <w:szCs w:val="20"/>
        </w:rPr>
        <w:t xml:space="preserve"> and consistency that consumers expect. In the future, production conditions will be even more complex. Alternative </w:t>
      </w:r>
      <w:r w:rsidR="000B4F04">
        <w:rPr>
          <w:rFonts w:ascii="Arial" w:hAnsi="Arial"/>
          <w:sz w:val="20"/>
          <w:szCs w:val="20"/>
        </w:rPr>
        <w:t>resources</w:t>
      </w:r>
      <w:r>
        <w:rPr>
          <w:rFonts w:ascii="Arial" w:hAnsi="Arial"/>
          <w:sz w:val="20"/>
          <w:szCs w:val="20"/>
        </w:rPr>
        <w:t xml:space="preserve"> and new processes, for example in the plant-based or </w:t>
      </w:r>
      <w:r w:rsidR="00CD7A76">
        <w:rPr>
          <w:rFonts w:ascii="Arial" w:hAnsi="Arial"/>
          <w:sz w:val="20"/>
          <w:szCs w:val="20"/>
        </w:rPr>
        <w:t>New Food</w:t>
      </w:r>
      <w:r>
        <w:rPr>
          <w:rFonts w:ascii="Arial" w:hAnsi="Arial"/>
          <w:sz w:val="20"/>
          <w:szCs w:val="20"/>
        </w:rPr>
        <w:t xml:space="preserve"> sector, call for </w:t>
      </w:r>
      <w:r w:rsidR="000B4F04">
        <w:rPr>
          <w:rFonts w:ascii="Arial" w:hAnsi="Arial"/>
          <w:sz w:val="20"/>
          <w:szCs w:val="20"/>
        </w:rPr>
        <w:t xml:space="preserve">even </w:t>
      </w:r>
      <w:r>
        <w:rPr>
          <w:rFonts w:ascii="Arial" w:hAnsi="Arial"/>
          <w:sz w:val="20"/>
          <w:szCs w:val="20"/>
        </w:rPr>
        <w:t>more comprehensive safety concepts. “For these foods of the future, you also need factories of the future. Our new generation of valves is a key component in the production structure. By anticipating tomorrow’s safety standards, we are consciously relieving the burden on customers,” explains Bastian Tolle, Vice President Product Management &amp; Engineering, Valves &amp; Pumps, GEA.</w:t>
      </w:r>
    </w:p>
    <w:p w14:paraId="2C764AEF" w14:textId="51257416" w:rsidR="004A0018" w:rsidRDefault="004A0018" w:rsidP="00104573">
      <w:pPr>
        <w:autoSpaceDE w:val="0"/>
        <w:autoSpaceDN w:val="0"/>
        <w:spacing w:line="360" w:lineRule="auto"/>
        <w:ind w:right="-1"/>
        <w:rPr>
          <w:rFonts w:ascii="Arial" w:eastAsia="Times New Roman" w:hAnsi="Arial" w:cs="Arial"/>
          <w:sz w:val="20"/>
          <w:szCs w:val="20"/>
          <w:lang w:eastAsia="de-DE"/>
        </w:rPr>
      </w:pPr>
    </w:p>
    <w:p w14:paraId="062CC1D8" w14:textId="77777777" w:rsidR="003152A4" w:rsidRDefault="003152A4" w:rsidP="003152A4">
      <w:pPr>
        <w:autoSpaceDE w:val="0"/>
        <w:autoSpaceDN w:val="0"/>
        <w:spacing w:line="360" w:lineRule="auto"/>
        <w:ind w:right="-1"/>
        <w:rPr>
          <w:rFonts w:ascii="Arial" w:eastAsia="Times New Roman" w:hAnsi="Arial" w:cs="Arial"/>
          <w:sz w:val="20"/>
          <w:szCs w:val="20"/>
        </w:rPr>
      </w:pPr>
      <w:r>
        <w:rPr>
          <w:rFonts w:ascii="Arial" w:hAnsi="Arial"/>
          <w:b/>
          <w:bCs/>
          <w:sz w:val="20"/>
          <w:szCs w:val="20"/>
        </w:rPr>
        <w:t>Preventing mixing when seals fail</w:t>
      </w:r>
      <w:r>
        <w:rPr>
          <w:rFonts w:ascii="Arial" w:hAnsi="Arial"/>
          <w:sz w:val="20"/>
          <w:szCs w:val="20"/>
        </w:rPr>
        <w:t xml:space="preserve"> </w:t>
      </w:r>
    </w:p>
    <w:p w14:paraId="7E152AAC" w14:textId="64FAAB04" w:rsidR="003152A4" w:rsidRDefault="003152A4" w:rsidP="003152A4">
      <w:pPr>
        <w:autoSpaceDE w:val="0"/>
        <w:autoSpaceDN w:val="0"/>
        <w:spacing w:line="360" w:lineRule="auto"/>
        <w:ind w:right="-1"/>
        <w:rPr>
          <w:rFonts w:ascii="Arial" w:eastAsia="Times New Roman" w:hAnsi="Arial" w:cs="Arial"/>
          <w:sz w:val="20"/>
          <w:szCs w:val="20"/>
        </w:rPr>
      </w:pPr>
      <w:r>
        <w:rPr>
          <w:rFonts w:ascii="Arial" w:hAnsi="Arial"/>
          <w:sz w:val="20"/>
          <w:szCs w:val="19"/>
        </w:rPr>
        <w:t>GEA has designed the VARIVENT</w:t>
      </w:r>
      <w:r>
        <w:rPr>
          <w:rFonts w:ascii="Arial" w:hAnsi="Arial"/>
          <w:sz w:val="20"/>
          <w:szCs w:val="19"/>
          <w:vertAlign w:val="superscript"/>
        </w:rPr>
        <w:t>®</w:t>
      </w:r>
      <w:r>
        <w:rPr>
          <w:rFonts w:ascii="Arial" w:hAnsi="Arial"/>
          <w:sz w:val="20"/>
          <w:szCs w:val="19"/>
        </w:rPr>
        <w:t xml:space="preserve"> MX with elements that keep products from mixing with the cleaning liquid, even under exceptional loads.</w:t>
      </w:r>
      <w:r>
        <w:rPr>
          <w:rFonts w:ascii="Arial" w:hAnsi="Arial"/>
          <w:sz w:val="20"/>
          <w:szCs w:val="20"/>
        </w:rPr>
        <w:t xml:space="preserve"> The </w:t>
      </w:r>
      <w:r w:rsidR="00E30925">
        <w:rPr>
          <w:rFonts w:ascii="Arial" w:hAnsi="Arial"/>
          <w:sz w:val="20"/>
          <w:szCs w:val="20"/>
        </w:rPr>
        <w:t xml:space="preserve">cavity </w:t>
      </w:r>
      <w:r>
        <w:rPr>
          <w:rFonts w:ascii="Arial" w:hAnsi="Arial"/>
          <w:sz w:val="20"/>
          <w:szCs w:val="20"/>
        </w:rPr>
        <w:t xml:space="preserve">chamber is fitted with a vacuum self-drainage system and balancers on both valve </w:t>
      </w:r>
      <w:r w:rsidR="00E30925">
        <w:rPr>
          <w:rFonts w:ascii="Arial" w:hAnsi="Arial"/>
          <w:sz w:val="20"/>
          <w:szCs w:val="20"/>
        </w:rPr>
        <w:t>disks</w:t>
      </w:r>
      <w:r>
        <w:rPr>
          <w:rFonts w:ascii="Arial" w:hAnsi="Arial"/>
          <w:sz w:val="20"/>
          <w:szCs w:val="20"/>
        </w:rPr>
        <w:t>. For maximum physical safety, GEA makes use of the Venturi effect: This is created by the special shape of the flow channels, which causes a vacuum on the opposite seal during lifting, preventing pressure increases. As a result, no cleaning liquid can enter the opposite pipe carrying the product while a valve seat is being lifted or cleaned, even if a seal is defective.</w:t>
      </w:r>
    </w:p>
    <w:p w14:paraId="38A5A6D3" w14:textId="45FDBBED" w:rsidR="00866734" w:rsidRDefault="00866734" w:rsidP="00866734">
      <w:pPr>
        <w:autoSpaceDE w:val="0"/>
        <w:autoSpaceDN w:val="0"/>
        <w:spacing w:line="360" w:lineRule="auto"/>
        <w:ind w:right="-1"/>
        <w:rPr>
          <w:rFonts w:ascii="Arial" w:eastAsia="Times New Roman" w:hAnsi="Arial" w:cs="Arial"/>
          <w:sz w:val="20"/>
          <w:szCs w:val="20"/>
          <w:lang w:eastAsia="de-DE"/>
        </w:rPr>
      </w:pPr>
    </w:p>
    <w:p w14:paraId="0E6545B8" w14:textId="6015AB23" w:rsidR="00866734" w:rsidRPr="000B4F04" w:rsidRDefault="00866734" w:rsidP="004F3AB4">
      <w:pPr>
        <w:autoSpaceDE w:val="0"/>
        <w:autoSpaceDN w:val="0"/>
        <w:spacing w:line="360" w:lineRule="auto"/>
        <w:ind w:right="-1"/>
        <w:rPr>
          <w:rFonts w:ascii="Arial" w:hAnsi="Arial"/>
          <w:sz w:val="20"/>
          <w:szCs w:val="20"/>
        </w:rPr>
      </w:pPr>
      <w:r>
        <w:rPr>
          <w:rFonts w:ascii="Arial" w:hAnsi="Arial"/>
          <w:b/>
          <w:bCs/>
          <w:sz w:val="20"/>
          <w:szCs w:val="20"/>
        </w:rPr>
        <w:t>Double balancers prevent overpressure</w:t>
      </w:r>
      <w:r>
        <w:rPr>
          <w:rFonts w:ascii="Arial" w:hAnsi="Arial"/>
          <w:b/>
          <w:bCs/>
          <w:sz w:val="20"/>
          <w:szCs w:val="20"/>
        </w:rPr>
        <w:br/>
      </w:r>
      <w:r w:rsidR="003152A4">
        <w:rPr>
          <w:rFonts w:ascii="Arial" w:hAnsi="Arial"/>
          <w:sz w:val="20"/>
          <w:szCs w:val="20"/>
        </w:rPr>
        <w:t xml:space="preserve">When new systems are set up and adjusted in a short time, there is a higher risk of overpressure during operation. The valve disks must stay in place when these water hammers occur, and the valve must remain closed. For this purpose, GEA has equipped the valve disks in both pipelines with balancers </w:t>
      </w:r>
      <w:r w:rsidR="000B4F04">
        <w:rPr>
          <w:rFonts w:ascii="Arial" w:hAnsi="Arial"/>
          <w:sz w:val="20"/>
          <w:szCs w:val="20"/>
        </w:rPr>
        <w:t>–</w:t>
      </w:r>
      <w:r w:rsidR="003152A4">
        <w:rPr>
          <w:rFonts w:ascii="Arial" w:hAnsi="Arial"/>
          <w:sz w:val="20"/>
          <w:szCs w:val="20"/>
        </w:rPr>
        <w:t xml:space="preserve"> pressure compensators. This makes the closed valve resistant to water hammers up to 50 bar in the upper and lower pipelines. The new MX valve type also has an integrated balancer cleaning device. It ensures that the balancer is completely flushed from the outside during seat lifting at the same time as </w:t>
      </w:r>
      <w:r w:rsidR="001723EE">
        <w:rPr>
          <w:rFonts w:ascii="Arial" w:hAnsi="Arial"/>
          <w:sz w:val="20"/>
          <w:szCs w:val="20"/>
        </w:rPr>
        <w:t>cleaning-in-place is realized</w:t>
      </w:r>
      <w:r w:rsidR="003152A4">
        <w:rPr>
          <w:rFonts w:ascii="Arial" w:hAnsi="Arial"/>
          <w:sz w:val="20"/>
          <w:szCs w:val="20"/>
        </w:rPr>
        <w:t>. All surfaces in contact with the product can be cleaned without any additional components</w:t>
      </w:r>
      <w:r w:rsidR="000B4F04">
        <w:rPr>
          <w:rFonts w:ascii="Arial" w:hAnsi="Arial"/>
          <w:sz w:val="20"/>
          <w:szCs w:val="20"/>
        </w:rPr>
        <w:t xml:space="preserve"> protecting </w:t>
      </w:r>
      <w:r w:rsidR="003152A4">
        <w:rPr>
          <w:rFonts w:ascii="Arial" w:hAnsi="Arial"/>
          <w:sz w:val="20"/>
          <w:szCs w:val="20"/>
        </w:rPr>
        <w:t>the product from contamination.</w:t>
      </w:r>
      <w:r>
        <w:rPr>
          <w:rFonts w:ascii="Arial" w:hAnsi="Arial"/>
          <w:sz w:val="20"/>
          <w:szCs w:val="20"/>
        </w:rPr>
        <w:t xml:space="preserve"> </w:t>
      </w:r>
    </w:p>
    <w:p w14:paraId="5E305EA9" w14:textId="1E852D66" w:rsidR="00866734" w:rsidRDefault="00866734" w:rsidP="00866734">
      <w:pPr>
        <w:autoSpaceDE w:val="0"/>
        <w:autoSpaceDN w:val="0"/>
        <w:spacing w:line="360" w:lineRule="auto"/>
        <w:ind w:right="-1"/>
        <w:rPr>
          <w:rFonts w:ascii="Arial" w:eastAsia="Times New Roman" w:hAnsi="Arial" w:cs="Arial"/>
          <w:sz w:val="20"/>
          <w:szCs w:val="20"/>
          <w:lang w:eastAsia="de-DE"/>
        </w:rPr>
      </w:pPr>
    </w:p>
    <w:p w14:paraId="393B090C" w14:textId="77777777" w:rsidR="003152A4" w:rsidRDefault="003152A4">
      <w:pPr>
        <w:rPr>
          <w:rFonts w:ascii="Arial" w:hAnsi="Arial"/>
          <w:b/>
          <w:bCs/>
          <w:sz w:val="20"/>
          <w:szCs w:val="20"/>
        </w:rPr>
      </w:pPr>
      <w:r>
        <w:rPr>
          <w:rFonts w:ascii="Arial" w:hAnsi="Arial"/>
          <w:b/>
          <w:bCs/>
          <w:sz w:val="20"/>
          <w:szCs w:val="20"/>
        </w:rPr>
        <w:br w:type="page"/>
      </w:r>
    </w:p>
    <w:p w14:paraId="762B54B4" w14:textId="62E15255" w:rsidR="004F3AB4" w:rsidRPr="004F3AB4" w:rsidRDefault="000B4F04" w:rsidP="00866734">
      <w:pPr>
        <w:autoSpaceDE w:val="0"/>
        <w:autoSpaceDN w:val="0"/>
        <w:spacing w:line="360" w:lineRule="auto"/>
        <w:ind w:right="-1"/>
        <w:rPr>
          <w:rFonts w:ascii="Arial" w:eastAsia="Times New Roman" w:hAnsi="Arial" w:cs="Arial"/>
          <w:b/>
          <w:bCs/>
          <w:sz w:val="20"/>
          <w:szCs w:val="20"/>
        </w:rPr>
      </w:pPr>
      <w:r>
        <w:rPr>
          <w:rFonts w:ascii="Arial" w:hAnsi="Arial"/>
          <w:b/>
          <w:bCs/>
          <w:sz w:val="20"/>
          <w:szCs w:val="20"/>
        </w:rPr>
        <w:lastRenderedPageBreak/>
        <w:t>Entire valve unit ensures p</w:t>
      </w:r>
      <w:r w:rsidR="00D07BBA">
        <w:rPr>
          <w:rFonts w:ascii="Arial" w:hAnsi="Arial"/>
          <w:b/>
          <w:bCs/>
          <w:sz w:val="20"/>
          <w:szCs w:val="20"/>
        </w:rPr>
        <w:t>rocess control</w:t>
      </w:r>
    </w:p>
    <w:p w14:paraId="6BF38483" w14:textId="3A53360E" w:rsidR="00F94BF3" w:rsidRDefault="00865CAC" w:rsidP="0038462A">
      <w:pPr>
        <w:autoSpaceDE w:val="0"/>
        <w:autoSpaceDN w:val="0"/>
        <w:spacing w:line="360" w:lineRule="auto"/>
        <w:ind w:right="-1"/>
        <w:rPr>
          <w:rFonts w:ascii="Arial" w:eastAsia="Times New Roman" w:hAnsi="Arial" w:cs="Arial"/>
          <w:sz w:val="20"/>
          <w:szCs w:val="20"/>
        </w:rPr>
      </w:pPr>
      <w:r>
        <w:rPr>
          <w:rFonts w:ascii="Arial" w:hAnsi="Arial"/>
          <w:sz w:val="20"/>
          <w:szCs w:val="20"/>
        </w:rPr>
        <w:t xml:space="preserve">To ensure maximum control, GEA’s hygiene concept includes the entire valve unit, including the control </w:t>
      </w:r>
      <w:r w:rsidR="000B4F04">
        <w:rPr>
          <w:rFonts w:ascii="Arial" w:hAnsi="Arial"/>
          <w:sz w:val="20"/>
          <w:szCs w:val="20"/>
        </w:rPr>
        <w:t>top</w:t>
      </w:r>
      <w:r>
        <w:rPr>
          <w:rFonts w:ascii="Arial" w:hAnsi="Arial"/>
          <w:sz w:val="20"/>
          <w:szCs w:val="20"/>
        </w:rPr>
        <w:t>. By means of the GEA T.VIS</w:t>
      </w:r>
      <w:r>
        <w:rPr>
          <w:rFonts w:ascii="Arial" w:hAnsi="Arial"/>
          <w:sz w:val="20"/>
          <w:szCs w:val="20"/>
          <w:vertAlign w:val="superscript"/>
        </w:rPr>
        <w:t>®</w:t>
      </w:r>
      <w:r>
        <w:rPr>
          <w:rFonts w:ascii="Arial" w:hAnsi="Arial"/>
          <w:sz w:val="20"/>
          <w:szCs w:val="20"/>
        </w:rPr>
        <w:t xml:space="preserve"> control </w:t>
      </w:r>
      <w:r w:rsidR="000B4F04">
        <w:rPr>
          <w:rFonts w:ascii="Arial" w:hAnsi="Arial"/>
          <w:sz w:val="20"/>
          <w:szCs w:val="20"/>
        </w:rPr>
        <w:t>top</w:t>
      </w:r>
      <w:r>
        <w:rPr>
          <w:rFonts w:ascii="Arial" w:hAnsi="Arial"/>
          <w:sz w:val="20"/>
          <w:szCs w:val="20"/>
        </w:rPr>
        <w:t xml:space="preserve">, GEA integrates the double-seat valves into the automation concepts of the units. In this way, the </w:t>
      </w:r>
      <w:r w:rsidR="00E30925">
        <w:rPr>
          <w:rFonts w:ascii="Arial" w:hAnsi="Arial"/>
          <w:sz w:val="20"/>
          <w:szCs w:val="20"/>
        </w:rPr>
        <w:t xml:space="preserve">operator </w:t>
      </w:r>
      <w:r>
        <w:rPr>
          <w:rFonts w:ascii="Arial" w:hAnsi="Arial"/>
          <w:sz w:val="20"/>
          <w:szCs w:val="20"/>
        </w:rPr>
        <w:t xml:space="preserve">can monitor the exact switching position of the valve at any time and be fully aware of the valve functions. This makes the processes even more reliable. “So far, not all industries use this valve unit. Nevertheless, the digital monitoring and control functions are a basic prerequisite for Industry 4.0-capable production lines,” valve expert Tolle points out. GEA wants to encourage manufacturers to take this step because control </w:t>
      </w:r>
      <w:r w:rsidR="001E4609">
        <w:rPr>
          <w:rFonts w:ascii="Arial" w:hAnsi="Arial"/>
          <w:sz w:val="20"/>
          <w:szCs w:val="20"/>
        </w:rPr>
        <w:t>tops</w:t>
      </w:r>
      <w:r>
        <w:rPr>
          <w:rFonts w:ascii="Arial" w:hAnsi="Arial"/>
          <w:sz w:val="20"/>
          <w:szCs w:val="20"/>
        </w:rPr>
        <w:t xml:space="preserve"> have immense potential </w:t>
      </w:r>
      <w:r w:rsidR="001E4609">
        <w:rPr>
          <w:rFonts w:ascii="Arial" w:hAnsi="Arial"/>
          <w:sz w:val="20"/>
          <w:szCs w:val="20"/>
        </w:rPr>
        <w:t>in the light of</w:t>
      </w:r>
      <w:r>
        <w:rPr>
          <w:rFonts w:ascii="Arial" w:hAnsi="Arial"/>
          <w:sz w:val="20"/>
          <w:szCs w:val="20"/>
        </w:rPr>
        <w:t xml:space="preserve"> predictive maintenance and process sustainability. They would also help plant operators boost the traceability and verifiability of the hygienic process chain.</w:t>
      </w:r>
    </w:p>
    <w:p w14:paraId="5C019EB1" w14:textId="77777777" w:rsidR="00D827D2" w:rsidRDefault="00D827D2" w:rsidP="0038462A">
      <w:pPr>
        <w:autoSpaceDE w:val="0"/>
        <w:autoSpaceDN w:val="0"/>
        <w:spacing w:line="360" w:lineRule="auto"/>
        <w:ind w:right="-1"/>
        <w:rPr>
          <w:rFonts w:ascii="Arial" w:eastAsia="Times New Roman" w:hAnsi="Arial" w:cs="Arial"/>
          <w:sz w:val="20"/>
          <w:szCs w:val="20"/>
          <w:lang w:eastAsia="de-DE"/>
        </w:rPr>
      </w:pPr>
    </w:p>
    <w:p w14:paraId="5CEBCE64" w14:textId="5467DE1B" w:rsidR="00C72FC2" w:rsidRDefault="00C72FC2" w:rsidP="0095160A">
      <w:pPr>
        <w:autoSpaceDE w:val="0"/>
        <w:autoSpaceDN w:val="0"/>
        <w:spacing w:line="360" w:lineRule="auto"/>
        <w:ind w:right="-1"/>
        <w:rPr>
          <w:rFonts w:ascii="Arial" w:eastAsia="Times New Roman" w:hAnsi="Arial" w:cs="Arial"/>
          <w:sz w:val="20"/>
          <w:szCs w:val="19"/>
          <w:lang w:eastAsia="de-DE"/>
        </w:rPr>
      </w:pPr>
    </w:p>
    <w:p w14:paraId="54DE1767" w14:textId="77777777" w:rsidR="00C72FC2" w:rsidRDefault="00C72FC2" w:rsidP="0095160A">
      <w:pPr>
        <w:autoSpaceDE w:val="0"/>
        <w:autoSpaceDN w:val="0"/>
        <w:spacing w:line="360" w:lineRule="auto"/>
        <w:ind w:right="-1"/>
        <w:rPr>
          <w:rFonts w:ascii="Arial" w:eastAsia="Times New Roman" w:hAnsi="Arial" w:cs="Arial"/>
          <w:sz w:val="20"/>
          <w:szCs w:val="19"/>
          <w:lang w:eastAsia="de-DE"/>
        </w:rPr>
      </w:pPr>
    </w:p>
    <w:p w14:paraId="65D429F5" w14:textId="760E89B7" w:rsidR="00B90D74" w:rsidRPr="003E7302" w:rsidRDefault="00B90D74" w:rsidP="002E15BC">
      <w:pPr>
        <w:autoSpaceDE w:val="0"/>
        <w:autoSpaceDN w:val="0"/>
        <w:spacing w:line="360" w:lineRule="auto"/>
        <w:ind w:right="-1"/>
        <w:rPr>
          <w:rFonts w:ascii="Arial" w:eastAsia="Times New Roman" w:hAnsi="Arial" w:cs="Arial"/>
          <w:b/>
          <w:bCs/>
          <w:sz w:val="20"/>
          <w:szCs w:val="19"/>
        </w:rPr>
      </w:pPr>
      <w:r>
        <w:rPr>
          <w:rFonts w:ascii="Arial" w:hAnsi="Arial"/>
          <w:b/>
          <w:bCs/>
          <w:sz w:val="20"/>
          <w:szCs w:val="19"/>
        </w:rPr>
        <w:t xml:space="preserve">Image material </w:t>
      </w:r>
      <w:hyperlink r:id="rId9" w:history="1">
        <w:r w:rsidRPr="001479CE">
          <w:rPr>
            <w:rStyle w:val="Hyperlink"/>
            <w:rFonts w:ascii="Arial" w:hAnsi="Arial"/>
            <w:sz w:val="20"/>
            <w:szCs w:val="19"/>
          </w:rPr>
          <w:t>(for high-resolution image material, please use the download link, valid for 90 days)</w:t>
        </w:r>
      </w:hyperlink>
    </w:p>
    <w:p w14:paraId="74F83412" w14:textId="70F27C97" w:rsidR="00B90D74" w:rsidRPr="003E7302" w:rsidRDefault="00B90D74" w:rsidP="002E15BC">
      <w:pPr>
        <w:autoSpaceDE w:val="0"/>
        <w:autoSpaceDN w:val="0"/>
        <w:spacing w:line="360" w:lineRule="auto"/>
        <w:ind w:right="-1"/>
        <w:rPr>
          <w:rFonts w:ascii="Arial" w:eastAsia="Times New Roman" w:hAnsi="Arial" w:cs="Arial"/>
          <w:sz w:val="20"/>
          <w:szCs w:val="19"/>
          <w:lang w:eastAsia="de-DE"/>
        </w:rPr>
      </w:pPr>
    </w:p>
    <w:p w14:paraId="1CDC79E6" w14:textId="5838E1B1" w:rsidR="00CD7A76" w:rsidRPr="00CD7A76" w:rsidRDefault="00CD7A76" w:rsidP="00660A75">
      <w:pPr>
        <w:spacing w:after="200" w:line="360" w:lineRule="auto"/>
        <w:rPr>
          <w:rFonts w:ascii="Arial" w:hAnsi="Arial" w:cs="Arial"/>
          <w:color w:val="111111"/>
          <w:sz w:val="20"/>
          <w:szCs w:val="20"/>
        </w:rPr>
      </w:pPr>
      <w:r>
        <w:rPr>
          <w:rFonts w:ascii="Arial" w:eastAsia="Times New Roman" w:hAnsi="Arial" w:cs="Arial"/>
          <w:noProof/>
          <w:sz w:val="20"/>
          <w:szCs w:val="19"/>
          <w:lang w:eastAsia="de-DE"/>
        </w:rPr>
        <w:drawing>
          <wp:anchor distT="0" distB="0" distL="114300" distR="114300" simplePos="0" relativeHeight="251665408" behindDoc="0" locked="0" layoutInCell="1" allowOverlap="1" wp14:anchorId="49DA49F1" wp14:editId="583C89A0">
            <wp:simplePos x="0" y="0"/>
            <wp:positionH relativeFrom="margin">
              <wp:align>left</wp:align>
            </wp:positionH>
            <wp:positionV relativeFrom="paragraph">
              <wp:posOffset>21760</wp:posOffset>
            </wp:positionV>
            <wp:extent cx="2879725" cy="1619885"/>
            <wp:effectExtent l="0" t="0" r="0" b="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879725" cy="1619885"/>
                    </a:xfrm>
                    <a:prstGeom prst="rect">
                      <a:avLst/>
                    </a:prstGeom>
                    <a:noFill/>
                  </pic:spPr>
                </pic:pic>
              </a:graphicData>
            </a:graphic>
            <wp14:sizeRelH relativeFrom="page">
              <wp14:pctWidth>0</wp14:pctWidth>
            </wp14:sizeRelH>
            <wp14:sizeRelV relativeFrom="page">
              <wp14:pctHeight>0</wp14:pctHeight>
            </wp14:sizeRelV>
          </wp:anchor>
        </w:drawing>
      </w:r>
      <w:r w:rsidRPr="00660A75">
        <w:rPr>
          <w:rFonts w:ascii="Arial" w:eastAsia="Times New Roman" w:hAnsi="Arial" w:cs="Arial"/>
          <w:noProof/>
          <w:sz w:val="20"/>
          <w:szCs w:val="19"/>
          <w:lang w:eastAsia="de-DE"/>
        </w:rPr>
        <w:t>Fig.</w:t>
      </w:r>
      <w:r w:rsidRPr="00660A75">
        <w:rPr>
          <w:rFonts w:ascii="Arial" w:eastAsia="Times New Roman" w:hAnsi="Arial" w:cs="Arial"/>
          <w:sz w:val="20"/>
          <w:szCs w:val="19"/>
          <w:lang w:eastAsia="de-DE"/>
        </w:rPr>
        <w:t xml:space="preserve"> 1: </w:t>
      </w:r>
      <w:r w:rsidRPr="00CD7A76">
        <w:rPr>
          <w:rFonts w:ascii="Arial" w:hAnsi="Arial" w:cs="Arial"/>
          <w:color w:val="111111"/>
          <w:sz w:val="20"/>
          <w:szCs w:val="20"/>
        </w:rPr>
        <w:t>The new GEA VARIVENT® Mixproof valve type MX offers innovative technologies that go far beyond previous requirements.</w:t>
      </w:r>
      <w:r w:rsidR="00660A75">
        <w:rPr>
          <w:rFonts w:ascii="Arial" w:hAnsi="Arial" w:cs="Arial"/>
          <w:color w:val="111111"/>
          <w:sz w:val="20"/>
          <w:szCs w:val="20"/>
        </w:rPr>
        <w:t xml:space="preserve"> </w:t>
      </w:r>
      <w:r w:rsidRPr="00CD7A76">
        <w:rPr>
          <w:rFonts w:ascii="Arial" w:hAnsi="Arial" w:cs="Arial"/>
          <w:color w:val="111111"/>
          <w:sz w:val="20"/>
          <w:szCs w:val="20"/>
        </w:rPr>
        <w:t>Image: GEA</w:t>
      </w:r>
    </w:p>
    <w:p w14:paraId="513D2340" w14:textId="6F738FE4" w:rsidR="00CD7A76" w:rsidRPr="00CD7A76" w:rsidRDefault="00CD7A76" w:rsidP="00660A75">
      <w:pPr>
        <w:autoSpaceDE w:val="0"/>
        <w:autoSpaceDN w:val="0"/>
        <w:spacing w:line="360" w:lineRule="auto"/>
        <w:ind w:right="-1"/>
        <w:rPr>
          <w:rFonts w:ascii="Arial" w:hAnsi="Arial" w:cs="Arial"/>
          <w:color w:val="111111"/>
          <w:sz w:val="20"/>
          <w:szCs w:val="20"/>
        </w:rPr>
      </w:pPr>
    </w:p>
    <w:p w14:paraId="317E3F05" w14:textId="16A30894" w:rsidR="00CD7A76" w:rsidRPr="00CD7A76" w:rsidRDefault="00CD7A76" w:rsidP="00660A75">
      <w:pPr>
        <w:autoSpaceDE w:val="0"/>
        <w:autoSpaceDN w:val="0"/>
        <w:spacing w:line="360" w:lineRule="auto"/>
        <w:ind w:right="-1"/>
        <w:rPr>
          <w:rFonts w:ascii="Arial" w:hAnsi="Arial" w:cs="Arial"/>
          <w:color w:val="111111"/>
          <w:sz w:val="20"/>
          <w:szCs w:val="20"/>
        </w:rPr>
      </w:pPr>
    </w:p>
    <w:p w14:paraId="53446474" w14:textId="08938C6A" w:rsidR="00CD7A76" w:rsidRPr="00CD7A76" w:rsidRDefault="00CD7A76" w:rsidP="00660A75">
      <w:pPr>
        <w:autoSpaceDE w:val="0"/>
        <w:autoSpaceDN w:val="0"/>
        <w:spacing w:line="360" w:lineRule="auto"/>
        <w:ind w:right="-1"/>
        <w:rPr>
          <w:rFonts w:ascii="Arial" w:hAnsi="Arial" w:cs="Arial"/>
          <w:color w:val="111111"/>
          <w:sz w:val="20"/>
          <w:szCs w:val="20"/>
        </w:rPr>
      </w:pPr>
    </w:p>
    <w:p w14:paraId="3BBF0F4D" w14:textId="77777777" w:rsidR="00CD7A76" w:rsidRPr="00CD7A76" w:rsidRDefault="00CD7A76" w:rsidP="00660A75">
      <w:pPr>
        <w:spacing w:after="200" w:line="360" w:lineRule="auto"/>
        <w:rPr>
          <w:rStyle w:val="Hyperlink"/>
          <w:rFonts w:ascii="Arial" w:eastAsia="Times New Roman" w:hAnsi="Arial" w:cs="Arial"/>
          <w:sz w:val="20"/>
          <w:szCs w:val="19"/>
          <w:lang w:eastAsia="de-DE"/>
        </w:rPr>
      </w:pPr>
    </w:p>
    <w:p w14:paraId="01CE947B" w14:textId="66D6065D" w:rsidR="00CD7A76" w:rsidRPr="00CD7A76" w:rsidRDefault="00CD7A76" w:rsidP="00660A75">
      <w:pPr>
        <w:spacing w:after="200" w:line="360" w:lineRule="auto"/>
        <w:rPr>
          <w:rStyle w:val="Hyperlink"/>
          <w:rFonts w:ascii="Arial" w:eastAsia="Times New Roman" w:hAnsi="Arial" w:cs="Arial"/>
          <w:sz w:val="20"/>
          <w:szCs w:val="19"/>
          <w:lang w:eastAsia="de-DE"/>
        </w:rPr>
      </w:pPr>
      <w:r>
        <w:rPr>
          <w:rFonts w:ascii="Arial" w:eastAsia="Times New Roman" w:hAnsi="Arial" w:cs="Arial"/>
          <w:noProof/>
          <w:sz w:val="20"/>
          <w:szCs w:val="19"/>
          <w:lang w:eastAsia="de-DE"/>
        </w:rPr>
        <w:drawing>
          <wp:anchor distT="0" distB="0" distL="114300" distR="114300" simplePos="0" relativeHeight="251659264" behindDoc="0" locked="0" layoutInCell="1" allowOverlap="1" wp14:anchorId="3D49D390" wp14:editId="0E339C2F">
            <wp:simplePos x="0" y="0"/>
            <wp:positionH relativeFrom="margin">
              <wp:align>left</wp:align>
            </wp:positionH>
            <wp:positionV relativeFrom="paragraph">
              <wp:posOffset>233064</wp:posOffset>
            </wp:positionV>
            <wp:extent cx="2880000" cy="16200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pic:spPr>
                </pic:pic>
              </a:graphicData>
            </a:graphic>
            <wp14:sizeRelH relativeFrom="page">
              <wp14:pctWidth>0</wp14:pctWidth>
            </wp14:sizeRelH>
            <wp14:sizeRelV relativeFrom="page">
              <wp14:pctHeight>0</wp14:pctHeight>
            </wp14:sizeRelV>
          </wp:anchor>
        </w:drawing>
      </w:r>
    </w:p>
    <w:p w14:paraId="6D22DA18" w14:textId="254D96D9" w:rsidR="00CD7A76" w:rsidRPr="00660A75" w:rsidRDefault="00CD7A76" w:rsidP="00660A75">
      <w:pPr>
        <w:autoSpaceDE w:val="0"/>
        <w:autoSpaceDN w:val="0"/>
        <w:spacing w:line="360" w:lineRule="auto"/>
        <w:ind w:right="-1"/>
        <w:rPr>
          <w:rFonts w:ascii="Arial" w:hAnsi="Arial" w:cs="Arial"/>
          <w:color w:val="111111"/>
          <w:sz w:val="20"/>
          <w:szCs w:val="20"/>
        </w:rPr>
      </w:pPr>
      <w:r w:rsidRPr="00660A75">
        <w:rPr>
          <w:rFonts w:ascii="Arial" w:eastAsia="Times New Roman" w:hAnsi="Arial" w:cs="Arial"/>
          <w:sz w:val="20"/>
          <w:szCs w:val="19"/>
          <w:lang w:eastAsia="de-DE"/>
        </w:rPr>
        <w:t xml:space="preserve">Fig. 2: </w:t>
      </w:r>
      <w:r w:rsidR="00660A75" w:rsidRPr="00660A75">
        <w:rPr>
          <w:rFonts w:ascii="Arial" w:hAnsi="Arial" w:cs="Arial"/>
          <w:color w:val="111111"/>
          <w:sz w:val="20"/>
          <w:szCs w:val="20"/>
        </w:rPr>
        <w:t>The optimized physical design of the cavity creates a negative pressure. Should a seal fail, the product is removed by vacuum and guided to the periphery without the risk of contamination (Venturi effect).</w:t>
      </w:r>
      <w:r w:rsidR="00660A75">
        <w:rPr>
          <w:rFonts w:ascii="Arial" w:hAnsi="Arial" w:cs="Arial"/>
          <w:color w:val="111111"/>
          <w:sz w:val="20"/>
          <w:szCs w:val="20"/>
        </w:rPr>
        <w:t xml:space="preserve"> </w:t>
      </w:r>
      <w:r w:rsidRPr="00660A75">
        <w:rPr>
          <w:rFonts w:ascii="Arial" w:hAnsi="Arial" w:cs="Arial"/>
          <w:color w:val="111111"/>
          <w:sz w:val="20"/>
          <w:szCs w:val="20"/>
        </w:rPr>
        <w:t>Image: GEA</w:t>
      </w:r>
    </w:p>
    <w:p w14:paraId="6D15B963" w14:textId="77777777" w:rsidR="00CD7A76" w:rsidRPr="00660A75" w:rsidRDefault="00CD7A76" w:rsidP="00660A75">
      <w:pPr>
        <w:autoSpaceDE w:val="0"/>
        <w:autoSpaceDN w:val="0"/>
        <w:spacing w:line="360" w:lineRule="auto"/>
        <w:ind w:right="-1"/>
        <w:rPr>
          <w:rFonts w:ascii="Arial" w:hAnsi="Arial" w:cs="Arial"/>
          <w:color w:val="111111"/>
          <w:sz w:val="20"/>
          <w:szCs w:val="20"/>
        </w:rPr>
      </w:pPr>
    </w:p>
    <w:p w14:paraId="757606AB" w14:textId="77777777" w:rsidR="00CD7A76" w:rsidRPr="00660A75" w:rsidRDefault="00CD7A76" w:rsidP="00660A75">
      <w:pPr>
        <w:autoSpaceDE w:val="0"/>
        <w:autoSpaceDN w:val="0"/>
        <w:spacing w:line="360" w:lineRule="auto"/>
        <w:ind w:right="-1"/>
        <w:rPr>
          <w:rFonts w:ascii="Arial" w:hAnsi="Arial" w:cs="Arial"/>
          <w:color w:val="111111"/>
          <w:sz w:val="27"/>
          <w:szCs w:val="27"/>
        </w:rPr>
      </w:pPr>
    </w:p>
    <w:p w14:paraId="09591F25" w14:textId="766034AE" w:rsidR="00CD7A76" w:rsidRPr="00660A75" w:rsidRDefault="00CD7A76" w:rsidP="00660A75">
      <w:pPr>
        <w:autoSpaceDE w:val="0"/>
        <w:autoSpaceDN w:val="0"/>
        <w:spacing w:line="360" w:lineRule="auto"/>
        <w:ind w:right="-1"/>
        <w:rPr>
          <w:rFonts w:ascii="Arial" w:hAnsi="Arial" w:cs="Arial"/>
          <w:color w:val="111111"/>
          <w:sz w:val="20"/>
          <w:szCs w:val="20"/>
        </w:rPr>
      </w:pPr>
      <w:r>
        <w:rPr>
          <w:rFonts w:ascii="Arial" w:eastAsia="Times New Roman" w:hAnsi="Arial" w:cs="Arial"/>
          <w:noProof/>
          <w:sz w:val="20"/>
          <w:szCs w:val="19"/>
          <w:lang w:eastAsia="de-DE"/>
        </w:rPr>
        <w:lastRenderedPageBreak/>
        <w:drawing>
          <wp:anchor distT="0" distB="0" distL="114300" distR="114300" simplePos="0" relativeHeight="251660288" behindDoc="0" locked="0" layoutInCell="1" allowOverlap="1" wp14:anchorId="2177F5E4" wp14:editId="15B2C385">
            <wp:simplePos x="0" y="0"/>
            <wp:positionH relativeFrom="margin">
              <wp:align>left</wp:align>
            </wp:positionH>
            <wp:positionV relativeFrom="paragraph">
              <wp:posOffset>10795</wp:posOffset>
            </wp:positionV>
            <wp:extent cx="2879725" cy="1619885"/>
            <wp:effectExtent l="0" t="0" r="0" b="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79725" cy="1619885"/>
                    </a:xfrm>
                    <a:prstGeom prst="rect">
                      <a:avLst/>
                    </a:prstGeom>
                    <a:noFill/>
                  </pic:spPr>
                </pic:pic>
              </a:graphicData>
            </a:graphic>
            <wp14:sizeRelH relativeFrom="page">
              <wp14:pctWidth>0</wp14:pctWidth>
            </wp14:sizeRelH>
            <wp14:sizeRelV relativeFrom="page">
              <wp14:pctHeight>0</wp14:pctHeight>
            </wp14:sizeRelV>
          </wp:anchor>
        </w:drawing>
      </w:r>
      <w:r w:rsidRPr="00660A75">
        <w:rPr>
          <w:rFonts w:ascii="Arial" w:eastAsia="Times New Roman" w:hAnsi="Arial" w:cs="Arial"/>
          <w:sz w:val="20"/>
          <w:szCs w:val="19"/>
          <w:lang w:eastAsia="de-DE"/>
        </w:rPr>
        <w:t xml:space="preserve">Fig. 3: </w:t>
      </w:r>
      <w:r w:rsidR="00660A75" w:rsidRPr="00660A75">
        <w:rPr>
          <w:rFonts w:ascii="Arial" w:hAnsi="Arial" w:cs="Arial"/>
          <w:color w:val="111111"/>
          <w:sz w:val="20"/>
          <w:szCs w:val="20"/>
        </w:rPr>
        <w:t>Thanks to specially shaped balancers in both pipelines, the valve remains stable in the closed position even in the event of water hammer and, on the other hand, retains its full ability to act even in the case of thermal expansion of the medium.</w:t>
      </w:r>
      <w:r w:rsidR="00660A75">
        <w:rPr>
          <w:rFonts w:ascii="Arial" w:hAnsi="Arial" w:cs="Arial"/>
          <w:color w:val="111111"/>
          <w:sz w:val="20"/>
          <w:szCs w:val="20"/>
        </w:rPr>
        <w:t xml:space="preserve"> </w:t>
      </w:r>
      <w:r w:rsidRPr="00660A75">
        <w:rPr>
          <w:rFonts w:ascii="Arial" w:hAnsi="Arial" w:cs="Arial"/>
          <w:color w:val="111111"/>
          <w:sz w:val="20"/>
          <w:szCs w:val="20"/>
        </w:rPr>
        <w:t>Image: GEA</w:t>
      </w:r>
    </w:p>
    <w:p w14:paraId="3B0C8909" w14:textId="77777777" w:rsidR="00CD7A76" w:rsidRPr="00660A75" w:rsidRDefault="00CD7A76" w:rsidP="00660A75">
      <w:pPr>
        <w:autoSpaceDE w:val="0"/>
        <w:autoSpaceDN w:val="0"/>
        <w:spacing w:line="360" w:lineRule="auto"/>
        <w:ind w:right="-1"/>
        <w:rPr>
          <w:rFonts w:ascii="Arial" w:hAnsi="Arial" w:cs="Arial"/>
          <w:color w:val="111111"/>
          <w:sz w:val="20"/>
          <w:szCs w:val="20"/>
        </w:rPr>
      </w:pPr>
    </w:p>
    <w:p w14:paraId="6AF1F9C1" w14:textId="77777777" w:rsidR="00CD7A76" w:rsidRPr="00660A75" w:rsidRDefault="00CD7A76" w:rsidP="00660A75">
      <w:pPr>
        <w:autoSpaceDE w:val="0"/>
        <w:autoSpaceDN w:val="0"/>
        <w:spacing w:line="360" w:lineRule="auto"/>
        <w:ind w:right="-1"/>
        <w:rPr>
          <w:rFonts w:ascii="Arial" w:hAnsi="Arial" w:cs="Arial"/>
          <w:color w:val="111111"/>
          <w:sz w:val="27"/>
          <w:szCs w:val="27"/>
        </w:rPr>
      </w:pPr>
    </w:p>
    <w:p w14:paraId="600758FF" w14:textId="77777777" w:rsidR="00CD7A76" w:rsidRPr="00660A75" w:rsidRDefault="00CD7A76" w:rsidP="00660A75">
      <w:pPr>
        <w:autoSpaceDE w:val="0"/>
        <w:autoSpaceDN w:val="0"/>
        <w:spacing w:line="360" w:lineRule="auto"/>
        <w:ind w:right="-1"/>
        <w:rPr>
          <w:rFonts w:ascii="Arial" w:eastAsia="Times New Roman" w:hAnsi="Arial" w:cs="Arial"/>
          <w:b/>
          <w:bCs/>
          <w:sz w:val="20"/>
          <w:szCs w:val="19"/>
          <w:lang w:eastAsia="de-DE"/>
        </w:rPr>
      </w:pPr>
    </w:p>
    <w:p w14:paraId="14EE2075" w14:textId="0C57D294" w:rsidR="00CD7A76" w:rsidRPr="00660A75" w:rsidRDefault="00CD7A76" w:rsidP="00660A75">
      <w:pPr>
        <w:autoSpaceDE w:val="0"/>
        <w:autoSpaceDN w:val="0"/>
        <w:spacing w:line="360" w:lineRule="auto"/>
        <w:ind w:right="-1"/>
        <w:rPr>
          <w:rFonts w:ascii="Arial" w:hAnsi="Arial" w:cs="Arial"/>
          <w:color w:val="111111"/>
          <w:sz w:val="20"/>
          <w:szCs w:val="20"/>
        </w:rPr>
      </w:pPr>
      <w:r>
        <w:rPr>
          <w:rFonts w:ascii="Arial" w:eastAsia="Times New Roman" w:hAnsi="Arial" w:cs="Arial"/>
          <w:noProof/>
          <w:sz w:val="20"/>
          <w:szCs w:val="19"/>
          <w:lang w:eastAsia="de-DE"/>
        </w:rPr>
        <w:drawing>
          <wp:anchor distT="0" distB="0" distL="114300" distR="114300" simplePos="0" relativeHeight="251663360" behindDoc="0" locked="0" layoutInCell="1" allowOverlap="1" wp14:anchorId="1581DE37" wp14:editId="32368E51">
            <wp:simplePos x="0" y="0"/>
            <wp:positionH relativeFrom="column">
              <wp:posOffset>-2540</wp:posOffset>
            </wp:positionH>
            <wp:positionV relativeFrom="paragraph">
              <wp:posOffset>1270</wp:posOffset>
            </wp:positionV>
            <wp:extent cx="2880000" cy="1620000"/>
            <wp:effectExtent l="0" t="0" r="0" b="0"/>
            <wp:wrapSquare wrapText="bothSides"/>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pic:spPr>
                </pic:pic>
              </a:graphicData>
            </a:graphic>
            <wp14:sizeRelH relativeFrom="page">
              <wp14:pctWidth>0</wp14:pctWidth>
            </wp14:sizeRelH>
            <wp14:sizeRelV relativeFrom="page">
              <wp14:pctHeight>0</wp14:pctHeight>
            </wp14:sizeRelV>
          </wp:anchor>
        </w:drawing>
      </w:r>
      <w:r w:rsidRPr="00660A75">
        <w:rPr>
          <w:rFonts w:ascii="Arial" w:eastAsia="Times New Roman" w:hAnsi="Arial" w:cs="Arial"/>
          <w:sz w:val="20"/>
          <w:szCs w:val="19"/>
          <w:lang w:eastAsia="de-DE"/>
        </w:rPr>
        <w:t xml:space="preserve">Fig. 4: </w:t>
      </w:r>
      <w:r w:rsidR="00660A75" w:rsidRPr="00660A75">
        <w:rPr>
          <w:rFonts w:ascii="Arial" w:hAnsi="Arial" w:cs="Arial"/>
          <w:color w:val="111111"/>
          <w:sz w:val="20"/>
          <w:szCs w:val="20"/>
        </w:rPr>
        <w:t>Up to four feedbacks can be applied to ensure exact control and documentation of the valve status at all times.</w:t>
      </w:r>
      <w:r w:rsidR="00660A75">
        <w:rPr>
          <w:rFonts w:ascii="Arial" w:hAnsi="Arial" w:cs="Arial"/>
          <w:color w:val="111111"/>
          <w:sz w:val="20"/>
          <w:szCs w:val="20"/>
        </w:rPr>
        <w:t xml:space="preserve"> </w:t>
      </w:r>
      <w:r w:rsidRPr="00660A75">
        <w:rPr>
          <w:rFonts w:ascii="Arial" w:hAnsi="Arial" w:cs="Arial"/>
          <w:color w:val="111111"/>
          <w:sz w:val="20"/>
          <w:szCs w:val="20"/>
        </w:rPr>
        <w:t>Image: GEA</w:t>
      </w:r>
    </w:p>
    <w:p w14:paraId="0E5FD89C" w14:textId="77777777" w:rsidR="00CD7A76" w:rsidRPr="00660A75" w:rsidRDefault="00CD7A76" w:rsidP="00660A75">
      <w:pPr>
        <w:autoSpaceDE w:val="0"/>
        <w:autoSpaceDN w:val="0"/>
        <w:spacing w:line="360" w:lineRule="auto"/>
        <w:ind w:right="-1"/>
        <w:rPr>
          <w:rFonts w:ascii="Arial" w:hAnsi="Arial" w:cs="Arial"/>
          <w:color w:val="111111"/>
          <w:sz w:val="20"/>
          <w:szCs w:val="20"/>
        </w:rPr>
      </w:pPr>
    </w:p>
    <w:p w14:paraId="0E05A3AE" w14:textId="77777777" w:rsidR="00CD7A76" w:rsidRPr="00660A75" w:rsidRDefault="00CD7A76" w:rsidP="00660A75">
      <w:pPr>
        <w:autoSpaceDE w:val="0"/>
        <w:autoSpaceDN w:val="0"/>
        <w:spacing w:line="360" w:lineRule="auto"/>
        <w:ind w:right="-1"/>
        <w:rPr>
          <w:rFonts w:ascii="Arial" w:hAnsi="Arial" w:cs="Arial"/>
          <w:color w:val="111111"/>
          <w:sz w:val="27"/>
          <w:szCs w:val="27"/>
        </w:rPr>
      </w:pPr>
    </w:p>
    <w:p w14:paraId="0964F6DF" w14:textId="77777777" w:rsidR="00CD7A76" w:rsidRPr="00660A75" w:rsidRDefault="00CD7A76" w:rsidP="00660A75">
      <w:pPr>
        <w:autoSpaceDE w:val="0"/>
        <w:autoSpaceDN w:val="0"/>
        <w:spacing w:line="360" w:lineRule="auto"/>
        <w:ind w:right="-1"/>
        <w:rPr>
          <w:rFonts w:ascii="Arial" w:hAnsi="Arial" w:cs="Arial"/>
          <w:color w:val="111111"/>
          <w:sz w:val="27"/>
          <w:szCs w:val="27"/>
        </w:rPr>
      </w:pPr>
    </w:p>
    <w:p w14:paraId="015F8662" w14:textId="77777777" w:rsidR="00CD7A76" w:rsidRPr="00660A75" w:rsidRDefault="00CD7A76" w:rsidP="00660A75">
      <w:pPr>
        <w:autoSpaceDE w:val="0"/>
        <w:autoSpaceDN w:val="0"/>
        <w:spacing w:line="360" w:lineRule="auto"/>
        <w:ind w:right="-1"/>
        <w:rPr>
          <w:rFonts w:ascii="Arial" w:hAnsi="Arial" w:cs="Arial"/>
          <w:color w:val="111111"/>
          <w:sz w:val="27"/>
          <w:szCs w:val="27"/>
        </w:rPr>
      </w:pPr>
    </w:p>
    <w:p w14:paraId="48B30803" w14:textId="77777777" w:rsidR="00CD7A76" w:rsidRPr="00660A75" w:rsidRDefault="00CD7A76" w:rsidP="00660A75">
      <w:pPr>
        <w:autoSpaceDE w:val="0"/>
        <w:autoSpaceDN w:val="0"/>
        <w:spacing w:line="360" w:lineRule="auto"/>
        <w:ind w:right="-1"/>
        <w:rPr>
          <w:rFonts w:ascii="Arial" w:eastAsia="Times New Roman" w:hAnsi="Arial" w:cs="Arial"/>
          <w:b/>
          <w:bCs/>
          <w:sz w:val="20"/>
          <w:szCs w:val="19"/>
          <w:lang w:eastAsia="de-DE"/>
        </w:rPr>
      </w:pPr>
      <w:r>
        <w:rPr>
          <w:rFonts w:ascii="Arial" w:eastAsia="Times New Roman" w:hAnsi="Arial" w:cs="Arial"/>
          <w:noProof/>
          <w:sz w:val="20"/>
          <w:szCs w:val="19"/>
          <w:lang w:eastAsia="de-DE"/>
        </w:rPr>
        <w:drawing>
          <wp:anchor distT="0" distB="0" distL="114300" distR="114300" simplePos="0" relativeHeight="251661312" behindDoc="0" locked="0" layoutInCell="1" allowOverlap="1" wp14:anchorId="71FE84F3" wp14:editId="2B3871C4">
            <wp:simplePos x="0" y="0"/>
            <wp:positionH relativeFrom="margin">
              <wp:align>left</wp:align>
            </wp:positionH>
            <wp:positionV relativeFrom="paragraph">
              <wp:posOffset>105410</wp:posOffset>
            </wp:positionV>
            <wp:extent cx="2879725" cy="1619885"/>
            <wp:effectExtent l="0" t="0" r="0" b="0"/>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879725" cy="1619885"/>
                    </a:xfrm>
                    <a:prstGeom prst="rect">
                      <a:avLst/>
                    </a:prstGeom>
                    <a:noFill/>
                  </pic:spPr>
                </pic:pic>
              </a:graphicData>
            </a:graphic>
            <wp14:sizeRelH relativeFrom="page">
              <wp14:pctWidth>0</wp14:pctWidth>
            </wp14:sizeRelH>
            <wp14:sizeRelV relativeFrom="page">
              <wp14:pctHeight>0</wp14:pctHeight>
            </wp14:sizeRelV>
          </wp:anchor>
        </w:drawing>
      </w:r>
    </w:p>
    <w:p w14:paraId="17472D97" w14:textId="2CA0BB8E" w:rsidR="00CD7A76" w:rsidRPr="00660A75" w:rsidRDefault="00CD7A76" w:rsidP="00660A75">
      <w:pPr>
        <w:autoSpaceDE w:val="0"/>
        <w:autoSpaceDN w:val="0"/>
        <w:spacing w:line="360" w:lineRule="auto"/>
        <w:ind w:right="-1"/>
        <w:rPr>
          <w:rFonts w:ascii="Arial" w:hAnsi="Arial" w:cs="Arial"/>
          <w:color w:val="111111"/>
          <w:sz w:val="20"/>
          <w:szCs w:val="20"/>
        </w:rPr>
      </w:pPr>
      <w:r w:rsidRPr="00660A75">
        <w:rPr>
          <w:rFonts w:ascii="Arial" w:eastAsia="Times New Roman" w:hAnsi="Arial" w:cs="Arial"/>
          <w:sz w:val="20"/>
          <w:szCs w:val="19"/>
          <w:lang w:eastAsia="de-DE"/>
        </w:rPr>
        <w:t>Fig</w:t>
      </w:r>
      <w:r w:rsidRPr="00660A75">
        <w:rPr>
          <w:rFonts w:ascii="Arial" w:eastAsia="Times New Roman" w:hAnsi="Arial" w:cs="Arial"/>
          <w:sz w:val="20"/>
          <w:szCs w:val="20"/>
          <w:lang w:eastAsia="de-DE"/>
        </w:rPr>
        <w:t xml:space="preserve">. 5: </w:t>
      </w:r>
      <w:r w:rsidR="00660A75" w:rsidRPr="00660A75">
        <w:rPr>
          <w:rFonts w:ascii="Arial" w:hAnsi="Arial" w:cs="Arial"/>
          <w:color w:val="111111"/>
          <w:sz w:val="20"/>
          <w:szCs w:val="20"/>
        </w:rPr>
        <w:t xml:space="preserve">The uncompromising hygienic design of all components ensures maximum efficiency in valve cleaning, now enhanced by automatic external cleaning of the lower balancer when the valve seat is lifted. </w:t>
      </w:r>
      <w:r w:rsidRPr="00660A75">
        <w:rPr>
          <w:rFonts w:ascii="Arial" w:hAnsi="Arial" w:cs="Arial"/>
          <w:color w:val="111111"/>
          <w:sz w:val="20"/>
          <w:szCs w:val="20"/>
        </w:rPr>
        <w:t>Image: GEA</w:t>
      </w:r>
    </w:p>
    <w:p w14:paraId="20ACB846" w14:textId="77777777" w:rsidR="00CD7A76" w:rsidRPr="00660A75" w:rsidRDefault="00CD7A76" w:rsidP="00660A75">
      <w:pPr>
        <w:autoSpaceDE w:val="0"/>
        <w:autoSpaceDN w:val="0"/>
        <w:spacing w:line="360" w:lineRule="auto"/>
        <w:ind w:right="-1"/>
        <w:rPr>
          <w:rFonts w:ascii="Arial" w:hAnsi="Arial" w:cs="Arial"/>
          <w:color w:val="111111"/>
          <w:sz w:val="20"/>
          <w:szCs w:val="20"/>
        </w:rPr>
      </w:pPr>
    </w:p>
    <w:p w14:paraId="1D2614AC" w14:textId="77777777" w:rsidR="00CD7A76" w:rsidRPr="00660A75" w:rsidRDefault="00CD7A76" w:rsidP="00660A75">
      <w:pPr>
        <w:autoSpaceDE w:val="0"/>
        <w:autoSpaceDN w:val="0"/>
        <w:spacing w:line="360" w:lineRule="auto"/>
        <w:ind w:right="-1"/>
        <w:rPr>
          <w:rFonts w:ascii="Arial" w:hAnsi="Arial" w:cs="Arial"/>
          <w:color w:val="111111"/>
          <w:sz w:val="27"/>
          <w:szCs w:val="27"/>
        </w:rPr>
      </w:pPr>
    </w:p>
    <w:p w14:paraId="58F3C9A6" w14:textId="77777777" w:rsidR="00CD7A76" w:rsidRPr="00660A75" w:rsidRDefault="00CD7A76" w:rsidP="00660A75">
      <w:pPr>
        <w:autoSpaceDE w:val="0"/>
        <w:autoSpaceDN w:val="0"/>
        <w:spacing w:line="360" w:lineRule="auto"/>
        <w:ind w:right="-1"/>
        <w:rPr>
          <w:rFonts w:ascii="Arial" w:eastAsia="Times New Roman" w:hAnsi="Arial" w:cs="Arial"/>
          <w:b/>
          <w:bCs/>
          <w:sz w:val="20"/>
          <w:szCs w:val="19"/>
          <w:lang w:eastAsia="de-DE"/>
        </w:rPr>
      </w:pPr>
    </w:p>
    <w:p w14:paraId="1B8BC3DE" w14:textId="2B26C46A" w:rsidR="00CD7A76" w:rsidRPr="00660A75" w:rsidRDefault="007421FC" w:rsidP="00660A75">
      <w:pPr>
        <w:autoSpaceDE w:val="0"/>
        <w:autoSpaceDN w:val="0"/>
        <w:spacing w:line="360" w:lineRule="auto"/>
        <w:ind w:right="-1"/>
        <w:rPr>
          <w:rFonts w:ascii="Arial" w:eastAsia="Times New Roman" w:hAnsi="Arial" w:cs="Arial"/>
          <w:b/>
          <w:bCs/>
          <w:sz w:val="20"/>
          <w:szCs w:val="19"/>
          <w:lang w:eastAsia="de-DE"/>
        </w:rPr>
      </w:pPr>
      <w:r>
        <w:rPr>
          <w:rFonts w:ascii="Arial" w:eastAsia="Times New Roman" w:hAnsi="Arial" w:cs="Arial"/>
          <w:noProof/>
          <w:sz w:val="20"/>
          <w:szCs w:val="19"/>
          <w:lang w:eastAsia="de-DE"/>
        </w:rPr>
        <w:drawing>
          <wp:anchor distT="0" distB="0" distL="114300" distR="114300" simplePos="0" relativeHeight="251662336" behindDoc="0" locked="0" layoutInCell="1" allowOverlap="1" wp14:anchorId="36A26039" wp14:editId="0949D4DA">
            <wp:simplePos x="0" y="0"/>
            <wp:positionH relativeFrom="margin">
              <wp:align>left</wp:align>
            </wp:positionH>
            <wp:positionV relativeFrom="paragraph">
              <wp:posOffset>122555</wp:posOffset>
            </wp:positionV>
            <wp:extent cx="2880000" cy="1620000"/>
            <wp:effectExtent l="0" t="0" r="0"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pic:spPr>
                </pic:pic>
              </a:graphicData>
            </a:graphic>
            <wp14:sizeRelH relativeFrom="page">
              <wp14:pctWidth>0</wp14:pctWidth>
            </wp14:sizeRelH>
            <wp14:sizeRelV relativeFrom="page">
              <wp14:pctHeight>0</wp14:pctHeight>
            </wp14:sizeRelV>
          </wp:anchor>
        </w:drawing>
      </w:r>
    </w:p>
    <w:p w14:paraId="68083F26" w14:textId="623DD206" w:rsidR="00CD7A76" w:rsidRDefault="00CD7A76" w:rsidP="00660A75">
      <w:pPr>
        <w:autoSpaceDE w:val="0"/>
        <w:autoSpaceDN w:val="0"/>
        <w:spacing w:line="360" w:lineRule="auto"/>
        <w:ind w:right="-1"/>
        <w:rPr>
          <w:rFonts w:ascii="Arial" w:hAnsi="Arial" w:cs="Arial"/>
          <w:color w:val="111111"/>
          <w:sz w:val="20"/>
          <w:szCs w:val="20"/>
        </w:rPr>
      </w:pPr>
      <w:r w:rsidRPr="00660A75">
        <w:rPr>
          <w:rFonts w:ascii="Arial" w:eastAsia="Times New Roman" w:hAnsi="Arial" w:cs="Arial"/>
          <w:sz w:val="20"/>
          <w:szCs w:val="19"/>
          <w:lang w:eastAsia="de-DE"/>
        </w:rPr>
        <w:t xml:space="preserve">Fig. 6: </w:t>
      </w:r>
      <w:r w:rsidR="001E4609">
        <w:rPr>
          <w:rFonts w:ascii="Arial" w:hAnsi="Arial" w:cs="Arial"/>
          <w:color w:val="111111"/>
          <w:sz w:val="20"/>
          <w:szCs w:val="20"/>
        </w:rPr>
        <w:t xml:space="preserve">The </w:t>
      </w:r>
      <w:r w:rsidR="00660A75" w:rsidRPr="00660A75">
        <w:rPr>
          <w:rFonts w:ascii="Arial" w:hAnsi="Arial" w:cs="Arial"/>
          <w:color w:val="111111"/>
          <w:sz w:val="20"/>
          <w:szCs w:val="20"/>
        </w:rPr>
        <w:t>actuator</w:t>
      </w:r>
      <w:r w:rsidR="00BB22D5">
        <w:rPr>
          <w:rFonts w:ascii="Arial" w:hAnsi="Arial" w:cs="Arial"/>
          <w:color w:val="111111"/>
          <w:sz w:val="20"/>
          <w:szCs w:val="20"/>
        </w:rPr>
        <w:t>s</w:t>
      </w:r>
      <w:r w:rsidR="00660A75" w:rsidRPr="00660A75">
        <w:rPr>
          <w:rFonts w:ascii="Arial" w:hAnsi="Arial" w:cs="Arial"/>
          <w:color w:val="111111"/>
          <w:sz w:val="20"/>
          <w:szCs w:val="20"/>
        </w:rPr>
        <w:t xml:space="preserve"> </w:t>
      </w:r>
      <w:r w:rsidR="001E4609">
        <w:rPr>
          <w:rFonts w:ascii="Arial" w:hAnsi="Arial" w:cs="Arial"/>
          <w:color w:val="111111"/>
          <w:sz w:val="20"/>
          <w:szCs w:val="20"/>
        </w:rPr>
        <w:t>are</w:t>
      </w:r>
      <w:r w:rsidR="00011663">
        <w:rPr>
          <w:rFonts w:ascii="Arial" w:hAnsi="Arial" w:cs="Arial"/>
          <w:color w:val="111111"/>
          <w:sz w:val="20"/>
          <w:szCs w:val="20"/>
        </w:rPr>
        <w:t xml:space="preserve"> </w:t>
      </w:r>
      <w:r w:rsidR="00660A75" w:rsidRPr="00660A75">
        <w:rPr>
          <w:rFonts w:ascii="Arial" w:hAnsi="Arial" w:cs="Arial"/>
          <w:color w:val="111111"/>
          <w:sz w:val="20"/>
          <w:szCs w:val="20"/>
        </w:rPr>
        <w:t>designed to be maintenance-free. The design supports uninterrupted process operation and saves valuable time and operating costs.</w:t>
      </w:r>
      <w:r w:rsidR="00660A75">
        <w:rPr>
          <w:rFonts w:ascii="Arial" w:hAnsi="Arial" w:cs="Arial"/>
          <w:color w:val="111111"/>
          <w:sz w:val="20"/>
          <w:szCs w:val="20"/>
        </w:rPr>
        <w:t xml:space="preserve"> </w:t>
      </w:r>
      <w:r>
        <w:rPr>
          <w:rFonts w:ascii="Arial" w:hAnsi="Arial" w:cs="Arial"/>
          <w:color w:val="111111"/>
          <w:sz w:val="20"/>
          <w:szCs w:val="20"/>
        </w:rPr>
        <w:t>Image: GEA</w:t>
      </w:r>
    </w:p>
    <w:p w14:paraId="1F6B8D5E" w14:textId="77777777" w:rsidR="00CD7A76" w:rsidRPr="003E7302" w:rsidRDefault="00CD7A76" w:rsidP="00660A75">
      <w:pPr>
        <w:autoSpaceDE w:val="0"/>
        <w:autoSpaceDN w:val="0"/>
        <w:spacing w:line="360" w:lineRule="auto"/>
        <w:ind w:right="-1"/>
        <w:rPr>
          <w:rFonts w:ascii="Arial" w:eastAsia="Times New Roman" w:hAnsi="Arial" w:cs="Arial"/>
          <w:sz w:val="20"/>
          <w:szCs w:val="19"/>
          <w:lang w:eastAsia="de-DE"/>
        </w:rPr>
      </w:pPr>
    </w:p>
    <w:p w14:paraId="7C1B0C96" w14:textId="77777777" w:rsidR="00CD7A76" w:rsidRDefault="00CD7A76" w:rsidP="00660A75">
      <w:pPr>
        <w:autoSpaceDE w:val="0"/>
        <w:autoSpaceDN w:val="0"/>
        <w:adjustRightInd w:val="0"/>
        <w:spacing w:line="360" w:lineRule="auto"/>
        <w:rPr>
          <w:rFonts w:ascii="Arial" w:eastAsia="Times New Roman" w:hAnsi="Arial" w:cs="Arial"/>
          <w:b/>
          <w:sz w:val="20"/>
          <w:szCs w:val="19"/>
          <w:lang w:eastAsia="de-DE"/>
        </w:rPr>
      </w:pPr>
    </w:p>
    <w:p w14:paraId="34BED499" w14:textId="77777777" w:rsidR="00CD7A76" w:rsidRDefault="00CD7A76" w:rsidP="00660A75">
      <w:pPr>
        <w:autoSpaceDE w:val="0"/>
        <w:autoSpaceDN w:val="0"/>
        <w:adjustRightInd w:val="0"/>
        <w:spacing w:line="360" w:lineRule="auto"/>
        <w:rPr>
          <w:rFonts w:ascii="Arial" w:eastAsia="Times New Roman" w:hAnsi="Arial" w:cs="Arial"/>
          <w:b/>
          <w:sz w:val="20"/>
          <w:szCs w:val="19"/>
          <w:lang w:eastAsia="de-DE"/>
        </w:rPr>
      </w:pPr>
    </w:p>
    <w:p w14:paraId="17EEC009" w14:textId="77777777" w:rsidR="00CD7A76" w:rsidRDefault="00CD7A76" w:rsidP="00CD7A76">
      <w:pPr>
        <w:autoSpaceDE w:val="0"/>
        <w:autoSpaceDN w:val="0"/>
        <w:adjustRightInd w:val="0"/>
        <w:spacing w:line="360" w:lineRule="auto"/>
        <w:rPr>
          <w:rFonts w:ascii="Arial" w:eastAsia="Times New Roman" w:hAnsi="Arial" w:cs="Arial"/>
          <w:b/>
          <w:sz w:val="20"/>
          <w:szCs w:val="19"/>
          <w:lang w:eastAsia="de-DE"/>
        </w:rPr>
      </w:pPr>
    </w:p>
    <w:p w14:paraId="10F87C95" w14:textId="77777777" w:rsidR="00CD7A76" w:rsidRDefault="00CD7A76" w:rsidP="00F2288A">
      <w:pPr>
        <w:autoSpaceDE w:val="0"/>
        <w:autoSpaceDN w:val="0"/>
        <w:adjustRightInd w:val="0"/>
        <w:spacing w:line="360" w:lineRule="auto"/>
        <w:rPr>
          <w:rFonts w:ascii="Arial" w:hAnsi="Arial"/>
          <w:bCs/>
          <w:sz w:val="20"/>
          <w:szCs w:val="19"/>
          <w:highlight w:val="yellow"/>
        </w:rPr>
      </w:pPr>
    </w:p>
    <w:p w14:paraId="73DABAFF" w14:textId="77777777" w:rsidR="00CD7A76" w:rsidRDefault="00CD7A76" w:rsidP="00F2288A">
      <w:pPr>
        <w:autoSpaceDE w:val="0"/>
        <w:autoSpaceDN w:val="0"/>
        <w:adjustRightInd w:val="0"/>
        <w:spacing w:line="360" w:lineRule="auto"/>
        <w:rPr>
          <w:rFonts w:ascii="Arial" w:hAnsi="Arial"/>
          <w:bCs/>
          <w:sz w:val="20"/>
          <w:szCs w:val="19"/>
          <w:highlight w:val="yellow"/>
        </w:rPr>
      </w:pPr>
    </w:p>
    <w:p w14:paraId="6E5C90C5" w14:textId="77777777" w:rsidR="00121B34" w:rsidRDefault="00121B34">
      <w:pPr>
        <w:rPr>
          <w:rFonts w:ascii="Arial" w:hAnsi="Arial"/>
          <w:b/>
          <w:sz w:val="20"/>
          <w:szCs w:val="19"/>
        </w:rPr>
      </w:pPr>
      <w:r>
        <w:rPr>
          <w:rFonts w:ascii="Arial" w:hAnsi="Arial"/>
          <w:b/>
          <w:sz w:val="20"/>
          <w:szCs w:val="19"/>
        </w:rPr>
        <w:br w:type="page"/>
      </w:r>
    </w:p>
    <w:p w14:paraId="4D37097D" w14:textId="78AF0B97" w:rsidR="00CD7A76" w:rsidRPr="003E7302" w:rsidRDefault="00CD7A76" w:rsidP="00CD7A76">
      <w:pPr>
        <w:autoSpaceDE w:val="0"/>
        <w:autoSpaceDN w:val="0"/>
        <w:adjustRightInd w:val="0"/>
        <w:spacing w:line="360" w:lineRule="auto"/>
        <w:rPr>
          <w:rFonts w:ascii="Arial" w:eastAsia="Times New Roman" w:hAnsi="Arial" w:cs="Arial"/>
          <w:b/>
          <w:sz w:val="20"/>
          <w:szCs w:val="19"/>
        </w:rPr>
      </w:pPr>
      <w:r>
        <w:rPr>
          <w:rFonts w:ascii="Arial" w:hAnsi="Arial"/>
          <w:b/>
          <w:sz w:val="20"/>
          <w:szCs w:val="19"/>
        </w:rPr>
        <w:lastRenderedPageBreak/>
        <w:t>More information:</w:t>
      </w:r>
    </w:p>
    <w:p w14:paraId="6B68B129" w14:textId="73D92637" w:rsidR="00660A75" w:rsidRPr="00660A75" w:rsidRDefault="00A07AF0" w:rsidP="00F2288A">
      <w:pPr>
        <w:autoSpaceDE w:val="0"/>
        <w:autoSpaceDN w:val="0"/>
        <w:adjustRightInd w:val="0"/>
        <w:spacing w:line="360" w:lineRule="auto"/>
        <w:rPr>
          <w:rFonts w:ascii="Arial" w:eastAsia="Times New Roman" w:hAnsi="Arial" w:cs="Arial"/>
          <w:bCs/>
          <w:sz w:val="20"/>
          <w:szCs w:val="20"/>
        </w:rPr>
      </w:pPr>
      <w:hyperlink r:id="rId16" w:history="1">
        <w:r w:rsidR="00660A75" w:rsidRPr="00660A75">
          <w:rPr>
            <w:rStyle w:val="Hyperlink"/>
            <w:rFonts w:ascii="Arial" w:hAnsi="Arial" w:cs="Arial"/>
            <w:sz w:val="20"/>
            <w:szCs w:val="20"/>
          </w:rPr>
          <w:t>VARIVENT® Mixproof valve type MX | Hygienic double-seat valves (gea.com)</w:t>
        </w:r>
      </w:hyperlink>
    </w:p>
    <w:p w14:paraId="25B5FB9D" w14:textId="2A995B52" w:rsidR="00F2288A" w:rsidRPr="003152A4" w:rsidRDefault="00F2288A" w:rsidP="0022597E">
      <w:pPr>
        <w:spacing w:line="360" w:lineRule="auto"/>
        <w:rPr>
          <w:rFonts w:ascii="Arial" w:hAnsi="Arial"/>
          <w:b/>
          <w:sz w:val="20"/>
          <w:szCs w:val="19"/>
        </w:rPr>
      </w:pPr>
    </w:p>
    <w:p w14:paraId="3BD9D5A3" w14:textId="77777777" w:rsidR="00660A75" w:rsidRPr="00660A75" w:rsidRDefault="00660A75" w:rsidP="00660A75">
      <w:pPr>
        <w:autoSpaceDE w:val="0"/>
        <w:autoSpaceDN w:val="0"/>
        <w:adjustRightInd w:val="0"/>
        <w:spacing w:line="360" w:lineRule="auto"/>
        <w:rPr>
          <w:rFonts w:ascii="Arial" w:eastAsia="Times New Roman" w:hAnsi="Arial" w:cs="Arial"/>
          <w:b/>
          <w:sz w:val="20"/>
          <w:szCs w:val="19"/>
          <w:lang w:val="de-DE"/>
        </w:rPr>
      </w:pPr>
      <w:r w:rsidRPr="00660A75">
        <w:rPr>
          <w:rFonts w:ascii="Arial" w:eastAsia="Times New Roman" w:hAnsi="Arial" w:cs="Arial"/>
          <w:b/>
          <w:bCs/>
          <w:sz w:val="20"/>
          <w:szCs w:val="19"/>
          <w:lang w:val="de-DE"/>
        </w:rPr>
        <w:t>Media Relations:</w:t>
      </w:r>
    </w:p>
    <w:p w14:paraId="2EE5ADD3" w14:textId="77777777" w:rsidR="00660A75" w:rsidRPr="00660A75" w:rsidRDefault="00660A75" w:rsidP="00660A75">
      <w:pPr>
        <w:autoSpaceDE w:val="0"/>
        <w:autoSpaceDN w:val="0"/>
        <w:adjustRightInd w:val="0"/>
        <w:spacing w:line="360" w:lineRule="auto"/>
        <w:rPr>
          <w:rFonts w:ascii="Arial" w:eastAsia="Times New Roman" w:hAnsi="Arial" w:cs="Arial"/>
          <w:sz w:val="20"/>
          <w:szCs w:val="19"/>
          <w:lang w:val="de-DE"/>
        </w:rPr>
      </w:pPr>
      <w:r w:rsidRPr="00660A75">
        <w:rPr>
          <w:rFonts w:ascii="Arial" w:eastAsia="Times New Roman" w:hAnsi="Arial" w:cs="Arial"/>
          <w:sz w:val="20"/>
          <w:szCs w:val="19"/>
          <w:lang w:val="de-DE"/>
        </w:rPr>
        <w:t>Fanny Förster</w:t>
      </w:r>
    </w:p>
    <w:p w14:paraId="3C4A48CD" w14:textId="77777777" w:rsidR="00660A75" w:rsidRPr="00A54923" w:rsidRDefault="00660A75" w:rsidP="00660A75">
      <w:pPr>
        <w:autoSpaceDE w:val="0"/>
        <w:autoSpaceDN w:val="0"/>
        <w:adjustRightInd w:val="0"/>
        <w:spacing w:line="360" w:lineRule="auto"/>
        <w:rPr>
          <w:rFonts w:ascii="Arial" w:eastAsia="Times New Roman" w:hAnsi="Arial" w:cs="Arial"/>
          <w:sz w:val="20"/>
          <w:szCs w:val="19"/>
        </w:rPr>
      </w:pPr>
      <w:r w:rsidRPr="00660A75">
        <w:rPr>
          <w:rFonts w:ascii="Arial" w:eastAsia="Times New Roman" w:hAnsi="Arial" w:cs="Arial"/>
          <w:sz w:val="20"/>
          <w:szCs w:val="19"/>
          <w:lang w:val="de-DE"/>
        </w:rPr>
        <w:t xml:space="preserve">Peter-Müller-Str. </w:t>
      </w:r>
      <w:r w:rsidRPr="00A54923">
        <w:rPr>
          <w:rFonts w:ascii="Arial" w:eastAsia="Times New Roman" w:hAnsi="Arial" w:cs="Arial"/>
          <w:sz w:val="20"/>
          <w:szCs w:val="19"/>
        </w:rPr>
        <w:t>12, 40468 Düsseldorf, Germany</w:t>
      </w:r>
    </w:p>
    <w:p w14:paraId="08D7AF73" w14:textId="77777777" w:rsidR="00660A75" w:rsidRPr="00A54923" w:rsidRDefault="00660A75" w:rsidP="00660A75">
      <w:pPr>
        <w:autoSpaceDE w:val="0"/>
        <w:autoSpaceDN w:val="0"/>
        <w:adjustRightInd w:val="0"/>
        <w:spacing w:line="360" w:lineRule="auto"/>
        <w:rPr>
          <w:rFonts w:ascii="Arial" w:eastAsia="Times New Roman" w:hAnsi="Arial" w:cs="Arial"/>
          <w:sz w:val="20"/>
          <w:szCs w:val="19"/>
        </w:rPr>
      </w:pPr>
      <w:r w:rsidRPr="00A54923">
        <w:rPr>
          <w:rFonts w:ascii="Arial" w:eastAsia="Times New Roman" w:hAnsi="Arial" w:cs="Arial"/>
          <w:sz w:val="20"/>
          <w:szCs w:val="19"/>
        </w:rPr>
        <w:t>Phone +49 211 9136-1504</w:t>
      </w:r>
    </w:p>
    <w:p w14:paraId="5572937C" w14:textId="77777777" w:rsidR="00660A75" w:rsidRPr="00A54923" w:rsidRDefault="00660A75" w:rsidP="00660A75">
      <w:pPr>
        <w:autoSpaceDE w:val="0"/>
        <w:autoSpaceDN w:val="0"/>
        <w:adjustRightInd w:val="0"/>
        <w:spacing w:line="360" w:lineRule="auto"/>
        <w:rPr>
          <w:rFonts w:ascii="Arial" w:eastAsia="Times New Roman" w:hAnsi="Arial" w:cs="Arial"/>
          <w:sz w:val="20"/>
          <w:szCs w:val="19"/>
        </w:rPr>
      </w:pPr>
      <w:r w:rsidRPr="00A54923">
        <w:rPr>
          <w:rFonts w:ascii="Arial" w:eastAsia="Times New Roman" w:hAnsi="Arial" w:cs="Arial"/>
          <w:sz w:val="20"/>
          <w:szCs w:val="19"/>
        </w:rPr>
        <w:t>fanny.foerster@gea.com</w:t>
      </w:r>
    </w:p>
    <w:p w14:paraId="2790EB8B" w14:textId="77777777" w:rsidR="00660A75" w:rsidRPr="00A54923" w:rsidRDefault="00660A75" w:rsidP="00660A75">
      <w:pPr>
        <w:autoSpaceDE w:val="0"/>
        <w:autoSpaceDN w:val="0"/>
        <w:adjustRightInd w:val="0"/>
        <w:spacing w:line="360" w:lineRule="auto"/>
        <w:rPr>
          <w:rFonts w:ascii="Arial" w:eastAsia="Times New Roman" w:hAnsi="Arial" w:cs="Arial"/>
          <w:sz w:val="20"/>
          <w:szCs w:val="19"/>
        </w:rPr>
      </w:pPr>
    </w:p>
    <w:p w14:paraId="7DA8F1C2" w14:textId="77777777" w:rsidR="00660A75" w:rsidRDefault="00660A75" w:rsidP="00660A75">
      <w:pPr>
        <w:adjustRightInd w:val="0"/>
        <w:spacing w:line="360" w:lineRule="auto"/>
        <w:rPr>
          <w:rFonts w:ascii="Arial" w:eastAsia="Times New Roman" w:hAnsi="Arial" w:cs="Arial"/>
          <w:b/>
          <w:bCs/>
          <w:sz w:val="16"/>
          <w:szCs w:val="16"/>
        </w:rPr>
      </w:pPr>
    </w:p>
    <w:p w14:paraId="554F9D81" w14:textId="77777777" w:rsidR="00660A75" w:rsidRPr="00243B41" w:rsidRDefault="00660A75" w:rsidP="00660A75">
      <w:pPr>
        <w:adjustRightInd w:val="0"/>
        <w:spacing w:line="360" w:lineRule="auto"/>
        <w:rPr>
          <w:rFonts w:ascii="Arial" w:eastAsia="Times New Roman" w:hAnsi="Arial" w:cs="Arial"/>
          <w:b/>
          <w:bCs/>
          <w:sz w:val="16"/>
          <w:szCs w:val="16"/>
        </w:rPr>
      </w:pPr>
      <w:r w:rsidRPr="00243B41">
        <w:rPr>
          <w:rFonts w:ascii="Arial" w:eastAsia="Times New Roman" w:hAnsi="Arial" w:cs="Arial"/>
          <w:b/>
          <w:bCs/>
          <w:sz w:val="16"/>
          <w:szCs w:val="16"/>
        </w:rPr>
        <w:t>About GEA</w:t>
      </w:r>
    </w:p>
    <w:p w14:paraId="6A5A4BC8" w14:textId="77777777" w:rsidR="00660A75" w:rsidRPr="00243B41" w:rsidRDefault="00660A75" w:rsidP="00660A75">
      <w:pPr>
        <w:spacing w:line="360" w:lineRule="auto"/>
        <w:rPr>
          <w:rFonts w:ascii="Arial" w:hAnsi="Arial" w:cs="Arial"/>
          <w:sz w:val="16"/>
          <w:szCs w:val="16"/>
        </w:rPr>
      </w:pPr>
      <w:r w:rsidRPr="00243B41">
        <w:rPr>
          <w:rFonts w:ascii="Arial" w:hAnsi="Arial" w:cs="Arial"/>
          <w:sz w:val="16"/>
          <w:szCs w:val="16"/>
        </w:rPr>
        <w:t xml:space="preserve">GEA is one of the world’s largest systems suppliers for the food, beverage and pharmaceutical sectors. The international industrial technology group specializes in machinery and plants as well as advanced process technology, components and comprehensive services. With more than 18,000 employees, the group generated revenue of more than EUR 4.6 billion in fiscal year 2020. A major focus is on continuously enhancing the sustainability and efficiency of customers’ production processes. GEA plants, processes and components help achieve significant reductions in carbon emissions, plastic use and food waste in production worldwide. In this way, GEA makes a decisive contribution toward a sustainable future, fully in line with its corporate philosophy of “engineering for a better world.” </w:t>
      </w:r>
    </w:p>
    <w:p w14:paraId="251A2368" w14:textId="77777777" w:rsidR="00660A75" w:rsidRPr="00243B41" w:rsidRDefault="00660A75" w:rsidP="00660A75">
      <w:pPr>
        <w:spacing w:line="360" w:lineRule="auto"/>
        <w:rPr>
          <w:rFonts w:ascii="Arial" w:hAnsi="Arial" w:cs="Arial"/>
          <w:sz w:val="16"/>
          <w:szCs w:val="16"/>
        </w:rPr>
      </w:pPr>
    </w:p>
    <w:p w14:paraId="76CD07E6" w14:textId="77777777" w:rsidR="00660A75" w:rsidRPr="00243B41" w:rsidRDefault="00660A75" w:rsidP="00660A75">
      <w:pPr>
        <w:spacing w:line="360" w:lineRule="auto"/>
        <w:rPr>
          <w:rFonts w:ascii="Arial" w:hAnsi="Arial" w:cs="Arial"/>
          <w:sz w:val="16"/>
          <w:szCs w:val="16"/>
        </w:rPr>
      </w:pPr>
      <w:r w:rsidRPr="00243B41">
        <w:rPr>
          <w:rFonts w:ascii="Arial" w:hAnsi="Arial" w:cs="Arial"/>
          <w:sz w:val="16"/>
          <w:szCs w:val="16"/>
        </w:rPr>
        <w:t>GEA is listed in the German MDAX and the STOXX</w:t>
      </w:r>
      <w:r w:rsidRPr="00243B41">
        <w:rPr>
          <w:rFonts w:ascii="Arial" w:hAnsi="Arial" w:cs="Arial"/>
          <w:sz w:val="16"/>
          <w:szCs w:val="16"/>
          <w:vertAlign w:val="superscript"/>
        </w:rPr>
        <w:t>®</w:t>
      </w:r>
      <w:r w:rsidRPr="00243B41">
        <w:rPr>
          <w:rFonts w:ascii="Arial" w:hAnsi="Arial" w:cs="Arial"/>
          <w:sz w:val="16"/>
          <w:szCs w:val="16"/>
        </w:rPr>
        <w:t xml:space="preserve"> Europe 600 Index, and is also among the companies comprising the DAX 50 ESG and MSCI Global Sustainability Indices.</w:t>
      </w:r>
    </w:p>
    <w:p w14:paraId="32B4E875" w14:textId="77777777" w:rsidR="00660A75" w:rsidRPr="00243B41" w:rsidRDefault="00660A75" w:rsidP="00660A75">
      <w:pPr>
        <w:spacing w:line="360" w:lineRule="auto"/>
        <w:rPr>
          <w:rFonts w:ascii="Arial" w:hAnsi="Arial" w:cs="Arial"/>
          <w:sz w:val="16"/>
          <w:szCs w:val="16"/>
        </w:rPr>
      </w:pPr>
    </w:p>
    <w:p w14:paraId="6146AB8A" w14:textId="77777777" w:rsidR="00660A75" w:rsidRPr="00243B41" w:rsidRDefault="00660A75" w:rsidP="00660A75">
      <w:pPr>
        <w:spacing w:line="360" w:lineRule="auto"/>
        <w:rPr>
          <w:rFonts w:ascii="Arial" w:hAnsi="Arial" w:cs="Arial"/>
          <w:sz w:val="16"/>
          <w:szCs w:val="16"/>
        </w:rPr>
      </w:pPr>
      <w:bookmarkStart w:id="2" w:name="_Hlk65824388"/>
      <w:r w:rsidRPr="00243B41">
        <w:rPr>
          <w:rFonts w:ascii="Arial" w:hAnsi="Arial" w:cs="Arial"/>
          <w:sz w:val="16"/>
          <w:szCs w:val="16"/>
        </w:rPr>
        <w:t xml:space="preserve">More information can be found online at </w:t>
      </w:r>
      <w:hyperlink r:id="rId17" w:history="1">
        <w:r w:rsidRPr="00243B41">
          <w:rPr>
            <w:rStyle w:val="Hyperlink"/>
            <w:rFonts w:ascii="Arial" w:hAnsi="Arial" w:cs="Arial"/>
            <w:sz w:val="16"/>
            <w:szCs w:val="16"/>
          </w:rPr>
          <w:t>gea.com</w:t>
        </w:r>
      </w:hyperlink>
      <w:r w:rsidRPr="00243B41">
        <w:rPr>
          <w:rFonts w:ascii="Arial" w:hAnsi="Arial" w:cs="Arial"/>
          <w:sz w:val="16"/>
          <w:szCs w:val="16"/>
        </w:rPr>
        <w:t>.</w:t>
      </w:r>
    </w:p>
    <w:bookmarkEnd w:id="2"/>
    <w:p w14:paraId="6F2FC192" w14:textId="77777777" w:rsidR="00660A75" w:rsidRPr="00243B41" w:rsidRDefault="00660A75" w:rsidP="00660A75">
      <w:pPr>
        <w:autoSpaceDE w:val="0"/>
        <w:autoSpaceDN w:val="0"/>
        <w:spacing w:line="360" w:lineRule="auto"/>
        <w:rPr>
          <w:rFonts w:ascii="Arial" w:hAnsi="Arial" w:cs="Arial"/>
          <w:sz w:val="16"/>
          <w:szCs w:val="16"/>
          <w:lang w:eastAsia="de-DE"/>
        </w:rPr>
      </w:pPr>
    </w:p>
    <w:p w14:paraId="1621E239" w14:textId="77777777" w:rsidR="00660A75" w:rsidRPr="00243B41" w:rsidRDefault="00660A75" w:rsidP="00660A75">
      <w:pPr>
        <w:autoSpaceDE w:val="0"/>
        <w:autoSpaceDN w:val="0"/>
        <w:spacing w:line="360" w:lineRule="auto"/>
        <w:rPr>
          <w:rFonts w:ascii="Arial" w:hAnsi="Arial" w:cs="Arial"/>
          <w:color w:val="000000"/>
          <w:sz w:val="21"/>
          <w:szCs w:val="21"/>
        </w:rPr>
      </w:pPr>
      <w:r w:rsidRPr="00243B41">
        <w:rPr>
          <w:rFonts w:ascii="Arial" w:hAnsi="Arial" w:cs="Arial"/>
          <w:sz w:val="16"/>
          <w:szCs w:val="16"/>
          <w:lang w:eastAsia="de-DE"/>
        </w:rPr>
        <w:t>Your contact details are stored in our central CRM system exclusively for sending press releases. In our data protection notice we inform you about the </w:t>
      </w:r>
      <w:hyperlink r:id="rId18" w:history="1">
        <w:r w:rsidRPr="00243B41">
          <w:rPr>
            <w:rStyle w:val="Hyperlink"/>
            <w:rFonts w:ascii="Arial" w:hAnsi="Arial" w:cs="Arial"/>
            <w:sz w:val="16"/>
            <w:szCs w:val="16"/>
            <w:lang w:eastAsia="de-DE"/>
          </w:rPr>
          <w:t>GEA data protection guidelines</w:t>
        </w:r>
      </w:hyperlink>
      <w:r w:rsidRPr="00243B41">
        <w:rPr>
          <w:rFonts w:ascii="Arial" w:hAnsi="Arial" w:cs="Arial"/>
          <w:sz w:val="16"/>
          <w:szCs w:val="16"/>
        </w:rPr>
        <w:t xml:space="preserve">. If you do not want to receive any further information from GEA, please send an email to </w:t>
      </w:r>
      <w:hyperlink r:id="rId19" w:history="1">
        <w:r w:rsidRPr="00243B41">
          <w:rPr>
            <w:rStyle w:val="Hyperlink"/>
            <w:rFonts w:ascii="Arial" w:hAnsi="Arial" w:cs="Arial"/>
            <w:sz w:val="16"/>
            <w:szCs w:val="16"/>
          </w:rPr>
          <w:t>pr@gea.com</w:t>
        </w:r>
      </w:hyperlink>
      <w:r w:rsidRPr="00243B41">
        <w:rPr>
          <w:rFonts w:ascii="Arial" w:hAnsi="Arial" w:cs="Arial"/>
          <w:sz w:val="16"/>
          <w:szCs w:val="16"/>
        </w:rPr>
        <w:t>.</w:t>
      </w:r>
    </w:p>
    <w:p w14:paraId="585123DE" w14:textId="77777777" w:rsidR="00660A75" w:rsidRPr="00660A75" w:rsidRDefault="00660A75" w:rsidP="0022597E">
      <w:pPr>
        <w:spacing w:line="360" w:lineRule="auto"/>
        <w:rPr>
          <w:rFonts w:ascii="Arial" w:eastAsia="Times New Roman" w:hAnsi="Arial" w:cs="Arial"/>
          <w:b/>
          <w:sz w:val="16"/>
          <w:szCs w:val="16"/>
          <w:lang w:eastAsia="de-DE"/>
        </w:rPr>
      </w:pPr>
    </w:p>
    <w:sectPr w:rsidR="00660A75" w:rsidRPr="00660A75" w:rsidSect="00A93E59">
      <w:headerReference w:type="even" r:id="rId20"/>
      <w:headerReference w:type="default" r:id="rId21"/>
      <w:footerReference w:type="even" r:id="rId22"/>
      <w:footerReference w:type="default" r:id="rId23"/>
      <w:headerReference w:type="first" r:id="rId24"/>
      <w:footerReference w:type="first" r:id="rId25"/>
      <w:pgSz w:w="11906" w:h="16838"/>
      <w:pgMar w:top="2977" w:right="567" w:bottom="1418"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8493" w14:textId="77777777" w:rsidR="004857D3" w:rsidRDefault="004857D3" w:rsidP="00E668F9">
      <w:r>
        <w:separator/>
      </w:r>
    </w:p>
  </w:endnote>
  <w:endnote w:type="continuationSeparator" w:id="0">
    <w:p w14:paraId="37C237D2" w14:textId="77777777" w:rsidR="004857D3" w:rsidRDefault="004857D3"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T Com 45 Light">
    <w:altName w:val="Corbel"/>
    <w:panose1 w:val="020B0303030504020204"/>
    <w:charset w:val="00"/>
    <w:family w:val="swiss"/>
    <w:pitch w:val="variable"/>
    <w:sig w:usb0="800000AF" w:usb1="5000204A" w:usb2="00000000" w:usb3="00000000" w:csb0="0000009B" w:csb1="00000000"/>
  </w:font>
  <w:font w:name="Frutiger-Light">
    <w:altName w:val="Calibri"/>
    <w:panose1 w:val="00000000000000000000"/>
    <w:charset w:val="00"/>
    <w:family w:val="auto"/>
    <w:notTrueType/>
    <w:pitch w:val="variable"/>
    <w:sig w:usb0="00000003" w:usb1="00000000" w:usb2="00000000" w:usb3="00000000" w:csb0="00000001" w:csb1="00000000"/>
  </w:font>
  <w:font w:name="Frutiger 45 Light">
    <w:charset w:val="00"/>
    <w:family w:val="swiss"/>
    <w:pitch w:val="variable"/>
    <w:sig w:usb0="80000003" w:usb1="00000000" w:usb2="00000000" w:usb3="00000000" w:csb0="00000001" w:csb1="00000000"/>
  </w:font>
  <w:font w:name="Frutiger-Bold">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6434" w14:textId="77777777" w:rsidR="006925D3" w:rsidRDefault="006925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5596E" w14:textId="77777777" w:rsidR="00A84047" w:rsidRPr="00A93E59" w:rsidRDefault="00A93E59" w:rsidP="00E668F9">
    <w:pPr>
      <w:pStyle w:val="Fuzeile"/>
      <w:rPr>
        <w:rFonts w:ascii="Arial" w:hAnsi="Arial" w:cs="Arial"/>
        <w:color w:val="465055"/>
        <w:sz w:val="16"/>
        <w:szCs w:val="16"/>
      </w:rPr>
    </w:pPr>
    <w:r>
      <w:rPr>
        <w:rFonts w:ascii="Arial" w:hAnsi="Arial"/>
        <w:noProof/>
        <w:color w:val="465055"/>
        <w:sz w:val="16"/>
        <w:szCs w:val="16"/>
      </w:rPr>
      <mc:AlternateContent>
        <mc:Choice Requires="wps">
          <w:drawing>
            <wp:anchor distT="4294967294" distB="4294967294" distL="114300" distR="114300" simplePos="0" relativeHeight="251658240" behindDoc="0" locked="0" layoutInCell="1" allowOverlap="1" wp14:anchorId="33E974A6" wp14:editId="1E2CCAF7">
              <wp:simplePos x="0" y="0"/>
              <wp:positionH relativeFrom="page">
                <wp:posOffset>723900</wp:posOffset>
              </wp:positionH>
              <wp:positionV relativeFrom="page">
                <wp:posOffset>9861979</wp:posOffset>
              </wp:positionV>
              <wp:extent cx="64865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B2B2B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5ADBE" id="Line 2" o:spid="_x0000_s1026"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7pt,776.55pt" to="567.75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" strokecolor="#b2b2b2" strokeweight="1pt">
              <w10:wrap anchorx="page" anchory="page"/>
            </v:line>
          </w:pict>
        </mc:Fallback>
      </mc:AlternateContent>
    </w:r>
  </w:p>
  <w:p w14:paraId="355491ED" w14:textId="77777777" w:rsidR="00A93E59" w:rsidRPr="007A363D" w:rsidRDefault="00A93E59" w:rsidP="00A93E59">
    <w:pPr>
      <w:pStyle w:val="Fuzeile"/>
      <w:rPr>
        <w:rFonts w:ascii="Arial" w:hAnsi="Arial" w:cs="Arial"/>
        <w:b/>
        <w:color w:val="465055"/>
        <w:sz w:val="16"/>
        <w:szCs w:val="16"/>
        <w:lang w:val="de-DE"/>
      </w:rPr>
    </w:pPr>
    <w:r w:rsidRPr="007A363D">
      <w:rPr>
        <w:rFonts w:ascii="Arial" w:hAnsi="Arial"/>
        <w:b/>
        <w:color w:val="465055"/>
        <w:sz w:val="16"/>
        <w:szCs w:val="16"/>
        <w:lang w:val="de-DE"/>
      </w:rPr>
      <w:t>GEA Group Aktiengesellschaft</w:t>
    </w:r>
  </w:p>
  <w:p w14:paraId="086EF716" w14:textId="77777777" w:rsidR="00A84047" w:rsidRPr="007A363D" w:rsidRDefault="00A84047" w:rsidP="00A93E59">
    <w:pPr>
      <w:pStyle w:val="Fuzeile"/>
      <w:rPr>
        <w:rFonts w:ascii="Arial" w:hAnsi="Arial" w:cs="Arial"/>
        <w:color w:val="465055"/>
        <w:sz w:val="16"/>
        <w:szCs w:val="16"/>
        <w:lang w:val="de-DE"/>
      </w:rPr>
    </w:pPr>
    <w:r w:rsidRPr="007A363D">
      <w:rPr>
        <w:rFonts w:ascii="Arial" w:hAnsi="Arial"/>
        <w:color w:val="465055"/>
        <w:sz w:val="16"/>
        <w:szCs w:val="16"/>
        <w:lang w:val="de-DE"/>
      </w:rPr>
      <w:t>Tel. +49 211 9136-1492 · Fax +49 211 9136-3-1492 · gea.com</w:t>
    </w:r>
  </w:p>
  <w:p w14:paraId="2409AD22" w14:textId="77777777" w:rsidR="00A84047" w:rsidRPr="00CD7A76" w:rsidRDefault="001D6E4E" w:rsidP="00A93E59">
    <w:pPr>
      <w:pStyle w:val="Fuzeile"/>
      <w:tabs>
        <w:tab w:val="clear" w:pos="4536"/>
        <w:tab w:val="clear" w:pos="9072"/>
        <w:tab w:val="right" w:pos="10205"/>
      </w:tabs>
      <w:rPr>
        <w:rFonts w:ascii="Arial" w:hAnsi="Arial" w:cs="Arial"/>
        <w:color w:val="465055"/>
        <w:sz w:val="16"/>
        <w:szCs w:val="16"/>
        <w:lang w:val="de-DE"/>
      </w:rPr>
    </w:pPr>
    <w:r w:rsidRPr="00CD7A76">
      <w:rPr>
        <w:rFonts w:ascii="Arial" w:hAnsi="Arial"/>
        <w:color w:val="465055"/>
        <w:sz w:val="16"/>
        <w:szCs w:val="16"/>
        <w:lang w:val="de-DE"/>
      </w:rPr>
      <w:t>Peter-Müller-Str. 12, 40468 Düsseldorf</w:t>
    </w:r>
    <w:r w:rsidRPr="00CD7A76">
      <w:rPr>
        <w:rFonts w:ascii="Arial" w:hAnsi="Arial"/>
        <w:color w:val="465055"/>
        <w:sz w:val="16"/>
        <w:szCs w:val="16"/>
        <w:lang w:val="de-DE"/>
      </w:rPr>
      <w:tab/>
      <w:t xml:space="preserve">Page </w:t>
    </w:r>
    <w:r w:rsidR="00A93E59" w:rsidRPr="00A93E59">
      <w:rPr>
        <w:rFonts w:ascii="Arial" w:hAnsi="Arial" w:cs="Arial"/>
        <w:color w:val="465055"/>
        <w:sz w:val="16"/>
        <w:szCs w:val="16"/>
      </w:rPr>
      <w:fldChar w:fldCharType="begin"/>
    </w:r>
    <w:r w:rsidR="00A93E59" w:rsidRPr="00CD7A76">
      <w:rPr>
        <w:rFonts w:ascii="Arial" w:hAnsi="Arial" w:cs="Arial"/>
        <w:color w:val="465055"/>
        <w:sz w:val="16"/>
        <w:szCs w:val="16"/>
        <w:lang w:val="de-DE"/>
      </w:rPr>
      <w:instrText>PAGE  \* Arabic  \* MERGEFORMAT</w:instrText>
    </w:r>
    <w:r w:rsidR="00A93E59" w:rsidRPr="00A93E59">
      <w:rPr>
        <w:rFonts w:ascii="Arial" w:hAnsi="Arial" w:cs="Arial"/>
        <w:color w:val="465055"/>
        <w:sz w:val="16"/>
        <w:szCs w:val="16"/>
      </w:rPr>
      <w:fldChar w:fldCharType="separate"/>
    </w:r>
    <w:r w:rsidR="007A363D" w:rsidRPr="00CD7A76">
      <w:rPr>
        <w:rFonts w:ascii="Arial" w:hAnsi="Arial" w:cs="Arial"/>
        <w:noProof/>
        <w:color w:val="465055"/>
        <w:sz w:val="16"/>
        <w:szCs w:val="16"/>
        <w:lang w:val="de-DE"/>
      </w:rPr>
      <w:t>3</w:t>
    </w:r>
    <w:r w:rsidR="00A93E59" w:rsidRPr="00A93E59">
      <w:rPr>
        <w:rFonts w:ascii="Arial" w:hAnsi="Arial" w:cs="Arial"/>
        <w:color w:val="465055"/>
        <w:sz w:val="16"/>
        <w:szCs w:val="16"/>
      </w:rPr>
      <w:fldChar w:fldCharType="end"/>
    </w:r>
    <w:r w:rsidRPr="00CD7A76">
      <w:rPr>
        <w:rFonts w:ascii="Arial" w:hAnsi="Arial"/>
        <w:color w:val="465055"/>
        <w:sz w:val="16"/>
        <w:szCs w:val="16"/>
        <w:lang w:val="de-DE"/>
      </w:rPr>
      <w:t xml:space="preserve"> </w:t>
    </w:r>
    <w:proofErr w:type="spellStart"/>
    <w:r w:rsidRPr="00CD7A76">
      <w:rPr>
        <w:rFonts w:ascii="Arial" w:hAnsi="Arial"/>
        <w:color w:val="465055"/>
        <w:sz w:val="16"/>
        <w:szCs w:val="16"/>
        <w:lang w:val="de-DE"/>
      </w:rPr>
      <w:t>of</w:t>
    </w:r>
    <w:proofErr w:type="spellEnd"/>
    <w:r w:rsidRPr="00CD7A76">
      <w:rPr>
        <w:rFonts w:ascii="Arial" w:hAnsi="Arial"/>
        <w:color w:val="465055"/>
        <w:sz w:val="16"/>
        <w:szCs w:val="16"/>
        <w:lang w:val="de-DE"/>
      </w:rPr>
      <w:t xml:space="preserve"> </w:t>
    </w:r>
    <w:r w:rsidR="00A93E59" w:rsidRPr="00A93E59">
      <w:rPr>
        <w:rFonts w:ascii="Arial" w:hAnsi="Arial" w:cs="Arial"/>
        <w:color w:val="465055"/>
        <w:sz w:val="16"/>
        <w:szCs w:val="16"/>
      </w:rPr>
      <w:fldChar w:fldCharType="begin"/>
    </w:r>
    <w:r w:rsidR="00A93E59" w:rsidRPr="00CD7A76">
      <w:rPr>
        <w:rFonts w:ascii="Arial" w:hAnsi="Arial" w:cs="Arial"/>
        <w:color w:val="465055"/>
        <w:sz w:val="16"/>
        <w:szCs w:val="16"/>
        <w:lang w:val="de-DE"/>
      </w:rPr>
      <w:instrText>NUMPAGES  \* Arabic  \* MERGEFORMAT</w:instrText>
    </w:r>
    <w:r w:rsidR="00A93E59" w:rsidRPr="00A93E59">
      <w:rPr>
        <w:rFonts w:ascii="Arial" w:hAnsi="Arial" w:cs="Arial"/>
        <w:color w:val="465055"/>
        <w:sz w:val="16"/>
        <w:szCs w:val="16"/>
      </w:rPr>
      <w:fldChar w:fldCharType="separate"/>
    </w:r>
    <w:r w:rsidR="007A363D" w:rsidRPr="00CD7A76">
      <w:rPr>
        <w:rFonts w:ascii="Arial" w:hAnsi="Arial" w:cs="Arial"/>
        <w:noProof/>
        <w:color w:val="465055"/>
        <w:sz w:val="16"/>
        <w:szCs w:val="16"/>
        <w:lang w:val="de-DE"/>
      </w:rPr>
      <w:t>3</w:t>
    </w:r>
    <w:r w:rsidR="00A93E59" w:rsidRPr="00A93E59">
      <w:rPr>
        <w:rFonts w:ascii="Arial" w:hAnsi="Arial" w:cs="Arial"/>
        <w:color w:val="465055"/>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31F0" w14:textId="77777777" w:rsidR="006925D3" w:rsidRDefault="006925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8295E" w14:textId="77777777" w:rsidR="004857D3" w:rsidRDefault="004857D3" w:rsidP="00E668F9">
      <w:r>
        <w:separator/>
      </w:r>
    </w:p>
  </w:footnote>
  <w:footnote w:type="continuationSeparator" w:id="0">
    <w:p w14:paraId="3B7870AC" w14:textId="77777777" w:rsidR="004857D3" w:rsidRDefault="004857D3"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EAFA" w14:textId="77777777" w:rsidR="006925D3" w:rsidRDefault="006925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C4FB" w14:textId="77777777" w:rsidR="00A93E59" w:rsidRPr="00A93E59" w:rsidRDefault="00A93E59" w:rsidP="00A93E59">
    <w:pPr>
      <w:pStyle w:val="Kopfzeile"/>
      <w:rPr>
        <w:rFonts w:ascii="Arial" w:hAnsi="Arial" w:cs="Arial"/>
      </w:rPr>
    </w:pPr>
    <w:r>
      <w:rPr>
        <w:rFonts w:ascii="Arial" w:hAnsi="Arial"/>
        <w:noProof/>
      </w:rPr>
      <w:drawing>
        <wp:inline distT="0" distB="0" distL="0" distR="0" wp14:anchorId="126144F1" wp14:editId="389E81E1">
          <wp:extent cx="1837242" cy="360000"/>
          <wp:effectExtent l="0" t="0" r="0" b="254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5D7B36A" w14:textId="77777777" w:rsidR="00A93E59" w:rsidRPr="00A93E59" w:rsidRDefault="00A93E59" w:rsidP="00A93E59">
    <w:pPr>
      <w:pStyle w:val="Kopfzeile"/>
      <w:rPr>
        <w:rFonts w:ascii="Arial" w:hAnsi="Arial" w:cs="Arial"/>
        <w:sz w:val="48"/>
        <w:szCs w:val="48"/>
      </w:rPr>
    </w:pPr>
  </w:p>
  <w:p w14:paraId="2F0AC85E" w14:textId="58B5D1AB" w:rsidR="00A84047" w:rsidRPr="00A93E59" w:rsidRDefault="00A93E59" w:rsidP="00A93E59">
    <w:pPr>
      <w:pStyle w:val="Kopfzeile"/>
      <w:rPr>
        <w:rFonts w:ascii="Arial" w:hAnsi="Arial" w:cs="Arial"/>
        <w:caps/>
        <w:color w:val="0096DC"/>
        <w:sz w:val="48"/>
        <w:szCs w:val="48"/>
      </w:rPr>
    </w:pPr>
    <w:r>
      <w:rPr>
        <w:rFonts w:ascii="Arial" w:hAnsi="Arial"/>
        <w:caps/>
        <w:color w:val="0096DC"/>
        <w:sz w:val="48"/>
        <w:szCs w:val="48"/>
      </w:rPr>
      <w:t>Press info</w:t>
    </w:r>
    <w:r w:rsidR="006925D3">
      <w:rPr>
        <w:rFonts w:ascii="Arial" w:hAnsi="Arial"/>
        <w:caps/>
        <w:color w:val="0096DC"/>
        <w:sz w:val="48"/>
        <w:szCs w:val="48"/>
      </w:rPr>
      <w:t>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EC8F" w14:textId="77777777" w:rsidR="00A93E59" w:rsidRPr="00A93E59" w:rsidRDefault="00A93E59">
    <w:pPr>
      <w:pStyle w:val="Kopfzeile"/>
      <w:rPr>
        <w:rFonts w:ascii="Arial" w:hAnsi="Arial" w:cs="Arial"/>
      </w:rPr>
    </w:pPr>
    <w:r>
      <w:rPr>
        <w:rFonts w:ascii="Arial" w:hAnsi="Arial"/>
        <w:noProof/>
      </w:rPr>
      <w:drawing>
        <wp:inline distT="0" distB="0" distL="0" distR="0" wp14:anchorId="37732439" wp14:editId="574164EA">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29E3DBDA" w14:textId="77777777" w:rsidR="00A93E59" w:rsidRPr="00A93E59" w:rsidRDefault="00A93E59">
    <w:pPr>
      <w:pStyle w:val="Kopfzeile"/>
      <w:rPr>
        <w:rFonts w:ascii="Arial" w:hAnsi="Arial" w:cs="Arial"/>
        <w:sz w:val="48"/>
        <w:szCs w:val="48"/>
      </w:rPr>
    </w:pPr>
  </w:p>
  <w:p w14:paraId="257612FD" w14:textId="77777777" w:rsidR="00A93E59" w:rsidRPr="00A93E59" w:rsidRDefault="00A93E59">
    <w:pPr>
      <w:pStyle w:val="Kopfzeile"/>
      <w:rPr>
        <w:rFonts w:ascii="Arial" w:hAnsi="Arial" w:cs="Arial"/>
        <w:caps/>
        <w:color w:val="0096DC"/>
        <w:sz w:val="48"/>
        <w:szCs w:val="48"/>
      </w:rPr>
    </w:pPr>
    <w:r>
      <w:rPr>
        <w:rFonts w:ascii="Arial" w:hAnsi="Arial"/>
        <w:caps/>
        <w:color w:val="0096DC"/>
        <w:sz w:val="48"/>
        <w:szCs w:val="4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2D13BC"/>
    <w:multiLevelType w:val="hybridMultilevel"/>
    <w:tmpl w:val="78F61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9041AD9"/>
    <w:multiLevelType w:val="hybridMultilevel"/>
    <w:tmpl w:val="4B4AA4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7"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7"/>
  </w:num>
  <w:num w:numId="5">
    <w:abstractNumId w:val="5"/>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729"/>
    <w:rsid w:val="00000345"/>
    <w:rsid w:val="00011663"/>
    <w:rsid w:val="000138B2"/>
    <w:rsid w:val="00015BFB"/>
    <w:rsid w:val="0001675F"/>
    <w:rsid w:val="00026401"/>
    <w:rsid w:val="00026B9F"/>
    <w:rsid w:val="000465E9"/>
    <w:rsid w:val="00052E83"/>
    <w:rsid w:val="0005711E"/>
    <w:rsid w:val="00070605"/>
    <w:rsid w:val="000729AA"/>
    <w:rsid w:val="0007668E"/>
    <w:rsid w:val="00081665"/>
    <w:rsid w:val="00085BC8"/>
    <w:rsid w:val="00091B7E"/>
    <w:rsid w:val="00093A6B"/>
    <w:rsid w:val="000B1839"/>
    <w:rsid w:val="000B22CD"/>
    <w:rsid w:val="000B4F04"/>
    <w:rsid w:val="000B7B47"/>
    <w:rsid w:val="000C7610"/>
    <w:rsid w:val="000D0951"/>
    <w:rsid w:val="000D24C1"/>
    <w:rsid w:val="000D3E30"/>
    <w:rsid w:val="000D7155"/>
    <w:rsid w:val="00102728"/>
    <w:rsid w:val="00104573"/>
    <w:rsid w:val="001114DF"/>
    <w:rsid w:val="001176E9"/>
    <w:rsid w:val="00121507"/>
    <w:rsid w:val="00121B34"/>
    <w:rsid w:val="001221AD"/>
    <w:rsid w:val="00123251"/>
    <w:rsid w:val="001317BD"/>
    <w:rsid w:val="00135725"/>
    <w:rsid w:val="00146693"/>
    <w:rsid w:val="001479CE"/>
    <w:rsid w:val="001723EE"/>
    <w:rsid w:val="00175A98"/>
    <w:rsid w:val="00176E00"/>
    <w:rsid w:val="001773A1"/>
    <w:rsid w:val="00181889"/>
    <w:rsid w:val="00190D4B"/>
    <w:rsid w:val="001920B7"/>
    <w:rsid w:val="001A2E5E"/>
    <w:rsid w:val="001A51AE"/>
    <w:rsid w:val="001B243B"/>
    <w:rsid w:val="001C5729"/>
    <w:rsid w:val="001C7904"/>
    <w:rsid w:val="001C7E39"/>
    <w:rsid w:val="001D60D8"/>
    <w:rsid w:val="001D6E4E"/>
    <w:rsid w:val="001E1700"/>
    <w:rsid w:val="001E218F"/>
    <w:rsid w:val="001E2837"/>
    <w:rsid w:val="001E4609"/>
    <w:rsid w:val="001F174F"/>
    <w:rsid w:val="001F4642"/>
    <w:rsid w:val="001F553B"/>
    <w:rsid w:val="002004B7"/>
    <w:rsid w:val="0020160A"/>
    <w:rsid w:val="0020389A"/>
    <w:rsid w:val="00204D58"/>
    <w:rsid w:val="00206A36"/>
    <w:rsid w:val="0022597E"/>
    <w:rsid w:val="002268A8"/>
    <w:rsid w:val="00226F07"/>
    <w:rsid w:val="002320DF"/>
    <w:rsid w:val="00233A65"/>
    <w:rsid w:val="00234F70"/>
    <w:rsid w:val="0023568E"/>
    <w:rsid w:val="00244238"/>
    <w:rsid w:val="002537BC"/>
    <w:rsid w:val="002623A6"/>
    <w:rsid w:val="002743C8"/>
    <w:rsid w:val="00287573"/>
    <w:rsid w:val="002A29AA"/>
    <w:rsid w:val="002A2DF7"/>
    <w:rsid w:val="002A51EF"/>
    <w:rsid w:val="002B5DE3"/>
    <w:rsid w:val="002C0AF5"/>
    <w:rsid w:val="002C1FB4"/>
    <w:rsid w:val="002D34AD"/>
    <w:rsid w:val="002E00A3"/>
    <w:rsid w:val="002E15BC"/>
    <w:rsid w:val="002F38C6"/>
    <w:rsid w:val="0030364D"/>
    <w:rsid w:val="00311202"/>
    <w:rsid w:val="00312FE7"/>
    <w:rsid w:val="00314CB4"/>
    <w:rsid w:val="003152A4"/>
    <w:rsid w:val="00323FA4"/>
    <w:rsid w:val="00324DB1"/>
    <w:rsid w:val="003304AB"/>
    <w:rsid w:val="00330964"/>
    <w:rsid w:val="00342B78"/>
    <w:rsid w:val="00345919"/>
    <w:rsid w:val="003470B7"/>
    <w:rsid w:val="00347448"/>
    <w:rsid w:val="00350CD7"/>
    <w:rsid w:val="00351AB7"/>
    <w:rsid w:val="003525F8"/>
    <w:rsid w:val="00353B9C"/>
    <w:rsid w:val="00360F0D"/>
    <w:rsid w:val="00377669"/>
    <w:rsid w:val="00380954"/>
    <w:rsid w:val="003836E7"/>
    <w:rsid w:val="00383DD8"/>
    <w:rsid w:val="0038462A"/>
    <w:rsid w:val="00384D62"/>
    <w:rsid w:val="00385C0E"/>
    <w:rsid w:val="003B4F71"/>
    <w:rsid w:val="003B712A"/>
    <w:rsid w:val="003E2BF5"/>
    <w:rsid w:val="003E43D4"/>
    <w:rsid w:val="003E7302"/>
    <w:rsid w:val="003F6D53"/>
    <w:rsid w:val="0041063D"/>
    <w:rsid w:val="00421F10"/>
    <w:rsid w:val="004239F6"/>
    <w:rsid w:val="00425170"/>
    <w:rsid w:val="00435EBD"/>
    <w:rsid w:val="00435F30"/>
    <w:rsid w:val="00444D84"/>
    <w:rsid w:val="004456A4"/>
    <w:rsid w:val="00451679"/>
    <w:rsid w:val="00451E55"/>
    <w:rsid w:val="0046613A"/>
    <w:rsid w:val="004676F8"/>
    <w:rsid w:val="00470053"/>
    <w:rsid w:val="00470477"/>
    <w:rsid w:val="00471921"/>
    <w:rsid w:val="004857D3"/>
    <w:rsid w:val="004A0018"/>
    <w:rsid w:val="004B1451"/>
    <w:rsid w:val="004B53F0"/>
    <w:rsid w:val="004B74C7"/>
    <w:rsid w:val="004C0DC3"/>
    <w:rsid w:val="004C616C"/>
    <w:rsid w:val="004C7A66"/>
    <w:rsid w:val="004D2C2B"/>
    <w:rsid w:val="004D3F99"/>
    <w:rsid w:val="004D71A9"/>
    <w:rsid w:val="004E3DB0"/>
    <w:rsid w:val="004F3AB4"/>
    <w:rsid w:val="004F6D6F"/>
    <w:rsid w:val="0050782E"/>
    <w:rsid w:val="00510761"/>
    <w:rsid w:val="00510BBA"/>
    <w:rsid w:val="0051179C"/>
    <w:rsid w:val="005117D6"/>
    <w:rsid w:val="00513E4E"/>
    <w:rsid w:val="00515B15"/>
    <w:rsid w:val="00525CE7"/>
    <w:rsid w:val="005275FC"/>
    <w:rsid w:val="00532751"/>
    <w:rsid w:val="005377DA"/>
    <w:rsid w:val="005475B0"/>
    <w:rsid w:val="00551929"/>
    <w:rsid w:val="00554D9B"/>
    <w:rsid w:val="005606E8"/>
    <w:rsid w:val="005665CB"/>
    <w:rsid w:val="0057014D"/>
    <w:rsid w:val="00570FDF"/>
    <w:rsid w:val="00577A34"/>
    <w:rsid w:val="0058262D"/>
    <w:rsid w:val="00587608"/>
    <w:rsid w:val="00590301"/>
    <w:rsid w:val="005A4774"/>
    <w:rsid w:val="005A66E9"/>
    <w:rsid w:val="005A6889"/>
    <w:rsid w:val="005B0203"/>
    <w:rsid w:val="005B0AB2"/>
    <w:rsid w:val="005B1DB3"/>
    <w:rsid w:val="005B463B"/>
    <w:rsid w:val="005B7C34"/>
    <w:rsid w:val="005C2D84"/>
    <w:rsid w:val="005D4338"/>
    <w:rsid w:val="005E4D25"/>
    <w:rsid w:val="005E4D37"/>
    <w:rsid w:val="00606750"/>
    <w:rsid w:val="00606AE5"/>
    <w:rsid w:val="00607DF2"/>
    <w:rsid w:val="006109FE"/>
    <w:rsid w:val="00617B2F"/>
    <w:rsid w:val="00637986"/>
    <w:rsid w:val="00637A92"/>
    <w:rsid w:val="0064138E"/>
    <w:rsid w:val="00650407"/>
    <w:rsid w:val="00657242"/>
    <w:rsid w:val="00660A75"/>
    <w:rsid w:val="006636D7"/>
    <w:rsid w:val="00664250"/>
    <w:rsid w:val="00664DC5"/>
    <w:rsid w:val="006717CD"/>
    <w:rsid w:val="00673199"/>
    <w:rsid w:val="0067638C"/>
    <w:rsid w:val="00676966"/>
    <w:rsid w:val="00682E20"/>
    <w:rsid w:val="00687125"/>
    <w:rsid w:val="006925D3"/>
    <w:rsid w:val="006965F0"/>
    <w:rsid w:val="006B0A33"/>
    <w:rsid w:val="006B0B15"/>
    <w:rsid w:val="006B1E5E"/>
    <w:rsid w:val="006B46F7"/>
    <w:rsid w:val="006B60C1"/>
    <w:rsid w:val="006C0D65"/>
    <w:rsid w:val="006C650E"/>
    <w:rsid w:val="006C69BC"/>
    <w:rsid w:val="006C7ADF"/>
    <w:rsid w:val="006E2CD3"/>
    <w:rsid w:val="006E3D2C"/>
    <w:rsid w:val="006F2D6F"/>
    <w:rsid w:val="007046F8"/>
    <w:rsid w:val="00710C07"/>
    <w:rsid w:val="00712920"/>
    <w:rsid w:val="00714969"/>
    <w:rsid w:val="007154AE"/>
    <w:rsid w:val="00716F6D"/>
    <w:rsid w:val="007243D3"/>
    <w:rsid w:val="00725B8E"/>
    <w:rsid w:val="0073295D"/>
    <w:rsid w:val="00735565"/>
    <w:rsid w:val="00737098"/>
    <w:rsid w:val="00737AFC"/>
    <w:rsid w:val="00740D78"/>
    <w:rsid w:val="007421FC"/>
    <w:rsid w:val="007443CC"/>
    <w:rsid w:val="00746773"/>
    <w:rsid w:val="00747021"/>
    <w:rsid w:val="00747E68"/>
    <w:rsid w:val="00751A80"/>
    <w:rsid w:val="00752D2F"/>
    <w:rsid w:val="00761101"/>
    <w:rsid w:val="00763CB3"/>
    <w:rsid w:val="00766353"/>
    <w:rsid w:val="00767E8D"/>
    <w:rsid w:val="0077546D"/>
    <w:rsid w:val="00775A60"/>
    <w:rsid w:val="0077606D"/>
    <w:rsid w:val="00777FD8"/>
    <w:rsid w:val="0078318C"/>
    <w:rsid w:val="00783368"/>
    <w:rsid w:val="00786E23"/>
    <w:rsid w:val="00790C7B"/>
    <w:rsid w:val="00794B17"/>
    <w:rsid w:val="00795F65"/>
    <w:rsid w:val="007A363D"/>
    <w:rsid w:val="007B2780"/>
    <w:rsid w:val="007B5380"/>
    <w:rsid w:val="007B7513"/>
    <w:rsid w:val="007B7A10"/>
    <w:rsid w:val="007C23B4"/>
    <w:rsid w:val="007C2F5D"/>
    <w:rsid w:val="007F6B51"/>
    <w:rsid w:val="0080441D"/>
    <w:rsid w:val="00806BB9"/>
    <w:rsid w:val="00816B65"/>
    <w:rsid w:val="008201A9"/>
    <w:rsid w:val="00827A1F"/>
    <w:rsid w:val="00840085"/>
    <w:rsid w:val="008451DB"/>
    <w:rsid w:val="00846EAC"/>
    <w:rsid w:val="00856492"/>
    <w:rsid w:val="00861E1C"/>
    <w:rsid w:val="008659CB"/>
    <w:rsid w:val="00865CAC"/>
    <w:rsid w:val="00866734"/>
    <w:rsid w:val="008722AB"/>
    <w:rsid w:val="0088780D"/>
    <w:rsid w:val="0088785C"/>
    <w:rsid w:val="00893444"/>
    <w:rsid w:val="008962D5"/>
    <w:rsid w:val="008A73E0"/>
    <w:rsid w:val="008B7650"/>
    <w:rsid w:val="008C0D3C"/>
    <w:rsid w:val="008C3A7F"/>
    <w:rsid w:val="008C5CC4"/>
    <w:rsid w:val="008D3893"/>
    <w:rsid w:val="008E010D"/>
    <w:rsid w:val="008E2067"/>
    <w:rsid w:val="008E73AD"/>
    <w:rsid w:val="008E7F11"/>
    <w:rsid w:val="008F146A"/>
    <w:rsid w:val="008F3A51"/>
    <w:rsid w:val="008F4D45"/>
    <w:rsid w:val="00900EC4"/>
    <w:rsid w:val="00907568"/>
    <w:rsid w:val="00907B07"/>
    <w:rsid w:val="00910152"/>
    <w:rsid w:val="009217D8"/>
    <w:rsid w:val="00925D0F"/>
    <w:rsid w:val="00930702"/>
    <w:rsid w:val="00933357"/>
    <w:rsid w:val="009338F7"/>
    <w:rsid w:val="009371D0"/>
    <w:rsid w:val="00942E73"/>
    <w:rsid w:val="00945278"/>
    <w:rsid w:val="0095160A"/>
    <w:rsid w:val="009558F9"/>
    <w:rsid w:val="009624F7"/>
    <w:rsid w:val="0096450E"/>
    <w:rsid w:val="0096526E"/>
    <w:rsid w:val="00972ED1"/>
    <w:rsid w:val="0098174C"/>
    <w:rsid w:val="00982945"/>
    <w:rsid w:val="0099427C"/>
    <w:rsid w:val="009A228F"/>
    <w:rsid w:val="009B2C3F"/>
    <w:rsid w:val="009B716A"/>
    <w:rsid w:val="009B78E4"/>
    <w:rsid w:val="009C0E64"/>
    <w:rsid w:val="009C3C69"/>
    <w:rsid w:val="009C6919"/>
    <w:rsid w:val="009C79D8"/>
    <w:rsid w:val="009D31B6"/>
    <w:rsid w:val="009D5788"/>
    <w:rsid w:val="009D62C5"/>
    <w:rsid w:val="009E0EE1"/>
    <w:rsid w:val="009E41D5"/>
    <w:rsid w:val="009E4254"/>
    <w:rsid w:val="009E5EBF"/>
    <w:rsid w:val="009E60B7"/>
    <w:rsid w:val="009E6C12"/>
    <w:rsid w:val="009E77B0"/>
    <w:rsid w:val="009F0931"/>
    <w:rsid w:val="009F77F3"/>
    <w:rsid w:val="00A04FCB"/>
    <w:rsid w:val="00A07AF0"/>
    <w:rsid w:val="00A13EE1"/>
    <w:rsid w:val="00A27196"/>
    <w:rsid w:val="00A36C2A"/>
    <w:rsid w:val="00A40B09"/>
    <w:rsid w:val="00A548ED"/>
    <w:rsid w:val="00A54D47"/>
    <w:rsid w:val="00A56E09"/>
    <w:rsid w:val="00A63926"/>
    <w:rsid w:val="00A65027"/>
    <w:rsid w:val="00A67B08"/>
    <w:rsid w:val="00A818D6"/>
    <w:rsid w:val="00A84047"/>
    <w:rsid w:val="00A93E59"/>
    <w:rsid w:val="00A95E02"/>
    <w:rsid w:val="00A977F8"/>
    <w:rsid w:val="00AA23CA"/>
    <w:rsid w:val="00AA2BD6"/>
    <w:rsid w:val="00AA496D"/>
    <w:rsid w:val="00AB16EB"/>
    <w:rsid w:val="00AB3762"/>
    <w:rsid w:val="00AB4EE2"/>
    <w:rsid w:val="00AB57C5"/>
    <w:rsid w:val="00AB6609"/>
    <w:rsid w:val="00AC6953"/>
    <w:rsid w:val="00AD6C71"/>
    <w:rsid w:val="00AD70F3"/>
    <w:rsid w:val="00AE0B74"/>
    <w:rsid w:val="00AE4657"/>
    <w:rsid w:val="00AE5076"/>
    <w:rsid w:val="00AE539D"/>
    <w:rsid w:val="00B01D9F"/>
    <w:rsid w:val="00B149C8"/>
    <w:rsid w:val="00B15095"/>
    <w:rsid w:val="00B15F04"/>
    <w:rsid w:val="00B25339"/>
    <w:rsid w:val="00B276B7"/>
    <w:rsid w:val="00B31A1A"/>
    <w:rsid w:val="00B37B7E"/>
    <w:rsid w:val="00B4146C"/>
    <w:rsid w:val="00B43134"/>
    <w:rsid w:val="00B4521E"/>
    <w:rsid w:val="00B5151B"/>
    <w:rsid w:val="00B53F0F"/>
    <w:rsid w:val="00B54B8E"/>
    <w:rsid w:val="00B54DF8"/>
    <w:rsid w:val="00B56A72"/>
    <w:rsid w:val="00B62E0C"/>
    <w:rsid w:val="00B67E27"/>
    <w:rsid w:val="00B727B3"/>
    <w:rsid w:val="00B83B91"/>
    <w:rsid w:val="00B86A3A"/>
    <w:rsid w:val="00B879D1"/>
    <w:rsid w:val="00B90D74"/>
    <w:rsid w:val="00B9578C"/>
    <w:rsid w:val="00B95BE1"/>
    <w:rsid w:val="00BA5BDE"/>
    <w:rsid w:val="00BA7866"/>
    <w:rsid w:val="00BA7DFB"/>
    <w:rsid w:val="00BB060F"/>
    <w:rsid w:val="00BB22D5"/>
    <w:rsid w:val="00BB3D56"/>
    <w:rsid w:val="00BB54BA"/>
    <w:rsid w:val="00BB7A5D"/>
    <w:rsid w:val="00BC73A8"/>
    <w:rsid w:val="00BD1E03"/>
    <w:rsid w:val="00BD26BD"/>
    <w:rsid w:val="00BD5F3A"/>
    <w:rsid w:val="00BD68A0"/>
    <w:rsid w:val="00BE2D58"/>
    <w:rsid w:val="00C013F4"/>
    <w:rsid w:val="00C019D3"/>
    <w:rsid w:val="00C0305C"/>
    <w:rsid w:val="00C1701E"/>
    <w:rsid w:val="00C24D3B"/>
    <w:rsid w:val="00C35968"/>
    <w:rsid w:val="00C5393D"/>
    <w:rsid w:val="00C563DD"/>
    <w:rsid w:val="00C64671"/>
    <w:rsid w:val="00C66D71"/>
    <w:rsid w:val="00C71044"/>
    <w:rsid w:val="00C72AE9"/>
    <w:rsid w:val="00C72FC2"/>
    <w:rsid w:val="00C74ACF"/>
    <w:rsid w:val="00C85E3A"/>
    <w:rsid w:val="00C903ED"/>
    <w:rsid w:val="00C914A5"/>
    <w:rsid w:val="00C92B36"/>
    <w:rsid w:val="00C937E1"/>
    <w:rsid w:val="00CA55F3"/>
    <w:rsid w:val="00CB1CA7"/>
    <w:rsid w:val="00CB4D4C"/>
    <w:rsid w:val="00CD41D5"/>
    <w:rsid w:val="00CD47D3"/>
    <w:rsid w:val="00CD6959"/>
    <w:rsid w:val="00CD7A76"/>
    <w:rsid w:val="00CE2C81"/>
    <w:rsid w:val="00CF1709"/>
    <w:rsid w:val="00CF596F"/>
    <w:rsid w:val="00CF60CD"/>
    <w:rsid w:val="00D07BBA"/>
    <w:rsid w:val="00D143BA"/>
    <w:rsid w:val="00D23442"/>
    <w:rsid w:val="00D23ADB"/>
    <w:rsid w:val="00D30279"/>
    <w:rsid w:val="00D45F86"/>
    <w:rsid w:val="00D53703"/>
    <w:rsid w:val="00D61938"/>
    <w:rsid w:val="00D62724"/>
    <w:rsid w:val="00D6697C"/>
    <w:rsid w:val="00D75F46"/>
    <w:rsid w:val="00D80697"/>
    <w:rsid w:val="00D8121C"/>
    <w:rsid w:val="00D827D2"/>
    <w:rsid w:val="00D8484F"/>
    <w:rsid w:val="00D85893"/>
    <w:rsid w:val="00D862DA"/>
    <w:rsid w:val="00D917D4"/>
    <w:rsid w:val="00DA04B2"/>
    <w:rsid w:val="00DA056F"/>
    <w:rsid w:val="00DA1472"/>
    <w:rsid w:val="00DA394F"/>
    <w:rsid w:val="00DA3F39"/>
    <w:rsid w:val="00DA7249"/>
    <w:rsid w:val="00DB360C"/>
    <w:rsid w:val="00DC051B"/>
    <w:rsid w:val="00DC1B14"/>
    <w:rsid w:val="00DC353F"/>
    <w:rsid w:val="00DC5FE2"/>
    <w:rsid w:val="00DD0DAC"/>
    <w:rsid w:val="00DD3A7F"/>
    <w:rsid w:val="00DD3B2C"/>
    <w:rsid w:val="00DE51B8"/>
    <w:rsid w:val="00DE64F1"/>
    <w:rsid w:val="00E00392"/>
    <w:rsid w:val="00E01E81"/>
    <w:rsid w:val="00E119B9"/>
    <w:rsid w:val="00E16D02"/>
    <w:rsid w:val="00E2534C"/>
    <w:rsid w:val="00E253BC"/>
    <w:rsid w:val="00E267C2"/>
    <w:rsid w:val="00E30925"/>
    <w:rsid w:val="00E320AB"/>
    <w:rsid w:val="00E3543A"/>
    <w:rsid w:val="00E40C5A"/>
    <w:rsid w:val="00E52A5B"/>
    <w:rsid w:val="00E55481"/>
    <w:rsid w:val="00E60B95"/>
    <w:rsid w:val="00E62297"/>
    <w:rsid w:val="00E668F9"/>
    <w:rsid w:val="00E91457"/>
    <w:rsid w:val="00E94132"/>
    <w:rsid w:val="00EB16B8"/>
    <w:rsid w:val="00EB257D"/>
    <w:rsid w:val="00EB64C2"/>
    <w:rsid w:val="00EC0D39"/>
    <w:rsid w:val="00ED2F51"/>
    <w:rsid w:val="00ED5911"/>
    <w:rsid w:val="00EE5E79"/>
    <w:rsid w:val="00F003D2"/>
    <w:rsid w:val="00F0196B"/>
    <w:rsid w:val="00F071E7"/>
    <w:rsid w:val="00F219D7"/>
    <w:rsid w:val="00F21C95"/>
    <w:rsid w:val="00F2288A"/>
    <w:rsid w:val="00F27BAC"/>
    <w:rsid w:val="00F33E98"/>
    <w:rsid w:val="00F35A77"/>
    <w:rsid w:val="00F426E0"/>
    <w:rsid w:val="00F440AC"/>
    <w:rsid w:val="00F47B92"/>
    <w:rsid w:val="00F63CCA"/>
    <w:rsid w:val="00F7350E"/>
    <w:rsid w:val="00F7352E"/>
    <w:rsid w:val="00F738C8"/>
    <w:rsid w:val="00F82768"/>
    <w:rsid w:val="00F839EE"/>
    <w:rsid w:val="00F87773"/>
    <w:rsid w:val="00F93E71"/>
    <w:rsid w:val="00F94BF3"/>
    <w:rsid w:val="00FB315B"/>
    <w:rsid w:val="00FC3C9F"/>
    <w:rsid w:val="00FC45D2"/>
    <w:rsid w:val="00FC66EA"/>
    <w:rsid w:val="00FD690E"/>
    <w:rsid w:val="00FE177A"/>
    <w:rsid w:val="00FE2ACC"/>
    <w:rsid w:val="00FE3EE2"/>
    <w:rsid w:val="00FF63BC"/>
    <w:rsid w:val="00FF67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E9F2F70"/>
  <w15:docId w15:val="{FE0A3B2A-03AB-429F-8F37-FE0BD79B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8F9"/>
    <w:rPr>
      <w:rFonts w:ascii="Cambria" w:eastAsia="Cambria" w:hAnsi="Cambria"/>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68F9"/>
    <w:pPr>
      <w:tabs>
        <w:tab w:val="center" w:pos="4536"/>
        <w:tab w:val="right" w:pos="9072"/>
      </w:tabs>
    </w:pPr>
    <w:rPr>
      <w:rFonts w:ascii="Calibri" w:eastAsia="Calibri" w:hAnsi="Calibri"/>
      <w:sz w:val="22"/>
      <w:szCs w:val="22"/>
    </w:rPr>
  </w:style>
  <w:style w:type="character" w:customStyle="1" w:styleId="KopfzeileZchn">
    <w:name w:val="Kopfzeile Zchn"/>
    <w:basedOn w:val="Absatz-Standardschriftart"/>
    <w:link w:val="Kopfzeile"/>
    <w:uiPriority w:val="99"/>
    <w:rsid w:val="00E668F9"/>
  </w:style>
  <w:style w:type="paragraph" w:styleId="Fuzeile">
    <w:name w:val="footer"/>
    <w:basedOn w:val="Standard"/>
    <w:link w:val="FuzeileZchn"/>
    <w:uiPriority w:val="99"/>
    <w:unhideWhenUsed/>
    <w:rsid w:val="00E668F9"/>
    <w:pPr>
      <w:tabs>
        <w:tab w:val="center" w:pos="4536"/>
        <w:tab w:val="right" w:pos="9072"/>
      </w:tabs>
    </w:pPr>
    <w:rPr>
      <w:rFonts w:ascii="Calibri" w:eastAsia="Calibri" w:hAnsi="Calibri"/>
      <w:sz w:val="22"/>
      <w:szCs w:val="22"/>
    </w:rPr>
  </w:style>
  <w:style w:type="character" w:customStyle="1" w:styleId="FuzeileZchn">
    <w:name w:val="Fußzeile Zchn"/>
    <w:basedOn w:val="Absatz-Standardschriftart"/>
    <w:link w:val="Fuzeile"/>
    <w:uiPriority w:val="99"/>
    <w:rsid w:val="00E668F9"/>
  </w:style>
  <w:style w:type="paragraph" w:styleId="Sprechblasentext">
    <w:name w:val="Balloon Text"/>
    <w:basedOn w:val="Standard"/>
    <w:link w:val="SprechblasentextZchn"/>
    <w:uiPriority w:val="99"/>
    <w:semiHidden/>
    <w:unhideWhenUsed/>
    <w:rsid w:val="00E668F9"/>
    <w:rPr>
      <w:rFonts w:ascii="Tahoma" w:eastAsia="Calibri" w:hAnsi="Tahoma" w:cs="Tahoma"/>
      <w:sz w:val="16"/>
      <w:szCs w:val="16"/>
    </w:rPr>
  </w:style>
  <w:style w:type="character" w:customStyle="1" w:styleId="SprechblasentextZchn">
    <w:name w:val="Sprechblasentext Zchn"/>
    <w:link w:val="Sprechblasentext"/>
    <w:uiPriority w:val="99"/>
    <w:semiHidden/>
    <w:rsid w:val="00E668F9"/>
    <w:rPr>
      <w:rFonts w:ascii="Tahoma" w:hAnsi="Tahoma" w:cs="Tahoma"/>
      <w:sz w:val="16"/>
      <w:szCs w:val="16"/>
    </w:rPr>
  </w:style>
  <w:style w:type="paragraph" w:styleId="Listenabsatz">
    <w:name w:val="List Paragraph"/>
    <w:basedOn w:val="Standard"/>
    <w:uiPriority w:val="34"/>
    <w:qFormat/>
    <w:rsid w:val="00E668F9"/>
    <w:pPr>
      <w:ind w:left="720"/>
      <w:contextualSpacing/>
    </w:pPr>
  </w:style>
  <w:style w:type="character" w:styleId="Hyperlink">
    <w:name w:val="Hyperlink"/>
    <w:uiPriority w:val="99"/>
    <w:unhideWhenUsed/>
    <w:rsid w:val="00F2288A"/>
    <w:rPr>
      <w:color w:val="0096DC"/>
      <w:u w:val="single"/>
    </w:rPr>
  </w:style>
  <w:style w:type="paragraph" w:customStyle="1" w:styleId="2011-TAB-LEGENDE">
    <w:name w:val="2011-TAB-LEGENDE"/>
    <w:uiPriority w:val="99"/>
    <w:rsid w:val="0050782E"/>
    <w:pPr>
      <w:widowControl w:val="0"/>
      <w:tabs>
        <w:tab w:val="left" w:pos="454"/>
      </w:tabs>
      <w:autoSpaceDE w:val="0"/>
      <w:autoSpaceDN w:val="0"/>
      <w:adjustRightInd w:val="0"/>
      <w:spacing w:line="150" w:lineRule="atLeast"/>
      <w:textAlignment w:val="center"/>
    </w:pPr>
    <w:rPr>
      <w:rFonts w:ascii="Frutiger LT Com 45 Light" w:eastAsia="Times New Roman" w:hAnsi="Frutiger LT Com 45 Light" w:cs="Frutiger-Light"/>
      <w:color w:val="000000"/>
      <w:spacing w:val="-3"/>
      <w:sz w:val="13"/>
      <w:szCs w:val="13"/>
    </w:rPr>
  </w:style>
  <w:style w:type="paragraph" w:customStyle="1" w:styleId="2011-TAB-LEGENDE-FETT">
    <w:name w:val="2011-TAB-LEGENDE-FETT"/>
    <w:uiPriority w:val="99"/>
    <w:rsid w:val="0050782E"/>
    <w:pPr>
      <w:widowControl w:val="0"/>
      <w:tabs>
        <w:tab w:val="left" w:pos="454"/>
      </w:tabs>
      <w:autoSpaceDE w:val="0"/>
      <w:autoSpaceDN w:val="0"/>
      <w:adjustRightInd w:val="0"/>
      <w:spacing w:line="150" w:lineRule="atLeast"/>
      <w:textAlignment w:val="center"/>
    </w:pPr>
    <w:rPr>
      <w:rFonts w:ascii="Frutiger 45 Light" w:eastAsia="Times New Roman" w:hAnsi="Frutiger 45 Light" w:cs="Frutiger-Bold"/>
      <w:b/>
      <w:bCs/>
      <w:color w:val="000000"/>
      <w:spacing w:val="-3"/>
      <w:sz w:val="13"/>
      <w:szCs w:val="13"/>
    </w:rPr>
  </w:style>
  <w:style w:type="paragraph" w:customStyle="1" w:styleId="2011-TAB-ZAHLEN">
    <w:name w:val="2011-TAB-ZAHLEN"/>
    <w:uiPriority w:val="99"/>
    <w:rsid w:val="0050782E"/>
    <w:pPr>
      <w:tabs>
        <w:tab w:val="left" w:pos="454"/>
      </w:tabs>
      <w:autoSpaceDE w:val="0"/>
      <w:autoSpaceDN w:val="0"/>
      <w:adjustRightInd w:val="0"/>
      <w:spacing w:line="150" w:lineRule="atLeast"/>
      <w:jc w:val="right"/>
      <w:textAlignment w:val="center"/>
    </w:pPr>
    <w:rPr>
      <w:rFonts w:ascii="Frutiger LT Com 45 Light" w:eastAsia="Times New Roman" w:hAnsi="Frutiger LT Com 45 Light" w:cs="Frutiger-Light"/>
      <w:color w:val="000000"/>
      <w:sz w:val="13"/>
      <w:szCs w:val="13"/>
    </w:rPr>
  </w:style>
  <w:style w:type="paragraph" w:customStyle="1" w:styleId="2011-TAB-ZAHLEN-FETT">
    <w:name w:val="2011-TAB-ZAHLEN-FETT"/>
    <w:uiPriority w:val="99"/>
    <w:rsid w:val="0050782E"/>
    <w:pPr>
      <w:widowControl w:val="0"/>
      <w:tabs>
        <w:tab w:val="left" w:pos="454"/>
      </w:tabs>
      <w:autoSpaceDE w:val="0"/>
      <w:autoSpaceDN w:val="0"/>
      <w:adjustRightInd w:val="0"/>
      <w:spacing w:line="150" w:lineRule="atLeast"/>
      <w:jc w:val="right"/>
      <w:textAlignment w:val="center"/>
    </w:pPr>
    <w:rPr>
      <w:rFonts w:ascii="Frutiger 45 Light" w:eastAsia="Times New Roman" w:hAnsi="Frutiger 45 Light" w:cs="Frutiger-Bold"/>
      <w:b/>
      <w:bCs/>
      <w:color w:val="000000"/>
      <w:sz w:val="13"/>
      <w:szCs w:val="13"/>
    </w:rPr>
  </w:style>
  <w:style w:type="paragraph" w:customStyle="1" w:styleId="2011-Funote">
    <w:name w:val="2011-Fußnote"/>
    <w:uiPriority w:val="99"/>
    <w:rsid w:val="0050782E"/>
    <w:pPr>
      <w:widowControl w:val="0"/>
      <w:tabs>
        <w:tab w:val="left" w:pos="227"/>
      </w:tabs>
      <w:autoSpaceDE w:val="0"/>
      <w:autoSpaceDN w:val="0"/>
      <w:adjustRightInd w:val="0"/>
      <w:spacing w:line="130" w:lineRule="atLeast"/>
      <w:ind w:left="113" w:hanging="113"/>
      <w:textAlignment w:val="center"/>
    </w:pPr>
    <w:rPr>
      <w:rFonts w:ascii="Frutiger LT Com 45 Light" w:eastAsia="Times New Roman" w:hAnsi="Frutiger LT Com 45 Light" w:cs="Frutiger-Light"/>
      <w:color w:val="000000"/>
      <w:spacing w:val="-2"/>
      <w:sz w:val="10"/>
      <w:szCs w:val="10"/>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83DD8"/>
    <w:rPr>
      <w:sz w:val="16"/>
      <w:szCs w:val="16"/>
    </w:rPr>
  </w:style>
  <w:style w:type="paragraph" w:styleId="Kommentartext">
    <w:name w:val="annotation text"/>
    <w:basedOn w:val="Standard"/>
    <w:link w:val="KommentartextZchn"/>
    <w:uiPriority w:val="99"/>
    <w:unhideWhenUsed/>
    <w:rsid w:val="00383DD8"/>
    <w:rPr>
      <w:sz w:val="20"/>
      <w:szCs w:val="20"/>
    </w:rPr>
  </w:style>
  <w:style w:type="character" w:customStyle="1" w:styleId="KommentartextZchn">
    <w:name w:val="Kommentartext Zchn"/>
    <w:basedOn w:val="Absatz-Standardschriftart"/>
    <w:link w:val="Kommentartext"/>
    <w:uiPriority w:val="99"/>
    <w:rsid w:val="00383DD8"/>
    <w:rPr>
      <w:rFonts w:ascii="Cambria" w:eastAsia="Cambria" w:hAnsi="Cambria"/>
      <w:lang w:eastAsia="en-US"/>
    </w:rPr>
  </w:style>
  <w:style w:type="paragraph" w:styleId="Kommentarthema">
    <w:name w:val="annotation subject"/>
    <w:basedOn w:val="Kommentartext"/>
    <w:next w:val="Kommentartext"/>
    <w:link w:val="KommentarthemaZchn"/>
    <w:uiPriority w:val="99"/>
    <w:semiHidden/>
    <w:unhideWhenUsed/>
    <w:rsid w:val="00383DD8"/>
    <w:rPr>
      <w:b/>
      <w:bCs/>
    </w:rPr>
  </w:style>
  <w:style w:type="character" w:customStyle="1" w:styleId="KommentarthemaZchn">
    <w:name w:val="Kommentarthema Zchn"/>
    <w:basedOn w:val="KommentartextZchn"/>
    <w:link w:val="Kommentarthema"/>
    <w:uiPriority w:val="99"/>
    <w:semiHidden/>
    <w:rsid w:val="00383DD8"/>
    <w:rPr>
      <w:rFonts w:ascii="Cambria" w:eastAsia="Cambria" w:hAnsi="Cambria"/>
      <w:b/>
      <w:bCs/>
      <w:lang w:eastAsia="en-US"/>
    </w:rPr>
  </w:style>
  <w:style w:type="character" w:customStyle="1" w:styleId="NichtaufgelsteErwhnung1">
    <w:name w:val="Nicht aufgelöste Erwähnung1"/>
    <w:basedOn w:val="Absatz-Standardschriftart"/>
    <w:uiPriority w:val="99"/>
    <w:semiHidden/>
    <w:unhideWhenUsed/>
    <w:rsid w:val="00D862DA"/>
    <w:rPr>
      <w:color w:val="605E5C"/>
      <w:shd w:val="clear" w:color="auto" w:fill="E1DFDD"/>
    </w:rPr>
  </w:style>
  <w:style w:type="paragraph" w:styleId="berarbeitung">
    <w:name w:val="Revision"/>
    <w:hidden/>
    <w:uiPriority w:val="99"/>
    <w:semiHidden/>
    <w:rsid w:val="00A36C2A"/>
    <w:rPr>
      <w:rFonts w:ascii="Cambria" w:eastAsia="Cambria" w:hAnsi="Cambria"/>
      <w:sz w:val="24"/>
      <w:szCs w:val="24"/>
      <w:lang w:eastAsia="en-US"/>
    </w:rPr>
  </w:style>
  <w:style w:type="character" w:styleId="NichtaufgelsteErwhnung">
    <w:name w:val="Unresolved Mention"/>
    <w:basedOn w:val="Absatz-Standardschriftart"/>
    <w:uiPriority w:val="99"/>
    <w:semiHidden/>
    <w:unhideWhenUsed/>
    <w:rsid w:val="00147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44696">
      <w:bodyDiv w:val="1"/>
      <w:marLeft w:val="0"/>
      <w:marRight w:val="0"/>
      <w:marTop w:val="0"/>
      <w:marBottom w:val="0"/>
      <w:divBdr>
        <w:top w:val="none" w:sz="0" w:space="0" w:color="auto"/>
        <w:left w:val="none" w:sz="0" w:space="0" w:color="auto"/>
        <w:bottom w:val="none" w:sz="0" w:space="0" w:color="auto"/>
        <w:right w:val="none" w:sz="0" w:space="0" w:color="auto"/>
      </w:divBdr>
    </w:div>
    <w:div w:id="543059033">
      <w:bodyDiv w:val="1"/>
      <w:marLeft w:val="0"/>
      <w:marRight w:val="0"/>
      <w:marTop w:val="0"/>
      <w:marBottom w:val="0"/>
      <w:divBdr>
        <w:top w:val="none" w:sz="0" w:space="0" w:color="auto"/>
        <w:left w:val="none" w:sz="0" w:space="0" w:color="auto"/>
        <w:bottom w:val="none" w:sz="0" w:space="0" w:color="auto"/>
        <w:right w:val="none" w:sz="0" w:space="0" w:color="auto"/>
      </w:divBdr>
    </w:div>
    <w:div w:id="1159076736">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64557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a.com/en/products/pumps-valves-flow-components/valves-components-hygienic-liquid-processing/double-seat-valves/varivent-mixproof-valve-type-mx.jsp" TargetMode="External"/><Relationship Id="rId13" Type="http://schemas.openxmlformats.org/officeDocument/2006/relationships/image" Target="media/image4.png"/><Relationship Id="rId18" Type="http://schemas.openxmlformats.org/officeDocument/2006/relationships/hyperlink" Target="https://www.gea.com/en/info/legal/privacy-policy/index.js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gea.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gea.com/en/products/pumps-valves-flow-components/valves-components-hygienic-liquid-processing/double-seat-valves/varivent-mixproof-valve-type-mx.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hyperlink" Target="mailto:pr@gea.com" TargetMode="External"/><Relationship Id="rId4" Type="http://schemas.openxmlformats.org/officeDocument/2006/relationships/settings" Target="settings.xml"/><Relationship Id="rId9" Type="http://schemas.openxmlformats.org/officeDocument/2006/relationships/hyperlink" Target="https://assets.gea.com/gea/action/viewDownloadSharedAsset?download=586573586f6a694a39355949712b76743152535770513d3d" TargetMode="External"/><Relationship Id="rId14" Type="http://schemas.openxmlformats.org/officeDocument/2006/relationships/image" Target="media/image5.jpe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21010-A6AE-4DA4-A1AC-D488B8C8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6300</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HiCom Berlin</Company>
  <LinksUpToDate>false</LinksUpToDate>
  <CharactersWithSpaces>7285</CharactersWithSpaces>
  <SharedDoc>false</SharedDoc>
  <HLinks>
    <vt:vector size="12" baseType="variant">
      <vt:variant>
        <vt:i4>7733341</vt:i4>
      </vt:variant>
      <vt:variant>
        <vt:i4>3</vt:i4>
      </vt:variant>
      <vt:variant>
        <vt:i4>0</vt:i4>
      </vt:variant>
      <vt:variant>
        <vt:i4>5</vt:i4>
      </vt:variant>
      <vt:variant>
        <vt:lpwstr>mailto:pr@gea.com</vt:lpwstr>
      </vt:variant>
      <vt:variant>
        <vt:lpwstr/>
      </vt:variant>
      <vt:variant>
        <vt:i4>2293876</vt:i4>
      </vt:variant>
      <vt:variant>
        <vt:i4>0</vt:i4>
      </vt:variant>
      <vt:variant>
        <vt:i4>0</vt:i4>
      </vt:variant>
      <vt:variant>
        <vt:i4>5</vt:i4>
      </vt:variant>
      <vt:variant>
        <vt:lpwstr>http://www.gea.com/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Fiorelli, Maren</dc:creator>
  <cp:lastModifiedBy>Foerster, Fanny</cp:lastModifiedBy>
  <cp:revision>5</cp:revision>
  <cp:lastPrinted>2022-02-15T14:59:00Z</cp:lastPrinted>
  <dcterms:created xsi:type="dcterms:W3CDTF">2022-02-15T08:05:00Z</dcterms:created>
  <dcterms:modified xsi:type="dcterms:W3CDTF">2022-04-22T16:01:00Z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ab56c-cb8e-4113-8624-e46783b0d95b_Enabled">
    <vt:lpwstr>true</vt:lpwstr>
  </property>
  <property fmtid="{D5CDD505-2E9C-101B-9397-08002B2CF9AE}" pid="3" name="MSIP_Label_c8bab56c-cb8e-4113-8624-e46783b0d95b_SetDate">
    <vt:lpwstr>2021-03-08T07:12:02Z</vt:lpwstr>
  </property>
  <property fmtid="{D5CDD505-2E9C-101B-9397-08002B2CF9AE}" pid="4" name="MSIP_Label_c8bab56c-cb8e-4113-8624-e46783b0d95b_Method">
    <vt:lpwstr>Privileged</vt:lpwstr>
  </property>
  <property fmtid="{D5CDD505-2E9C-101B-9397-08002B2CF9AE}" pid="5" name="MSIP_Label_c8bab56c-cb8e-4113-8624-e46783b0d95b_Name">
    <vt:lpwstr>Without Visual Marking_0</vt:lpwstr>
  </property>
  <property fmtid="{D5CDD505-2E9C-101B-9397-08002B2CF9AE}" pid="6" name="MSIP_Label_c8bab56c-cb8e-4113-8624-e46783b0d95b_SiteId">
    <vt:lpwstr>0e17f90f-88a3-4f93-a5d7-cc847cff307e</vt:lpwstr>
  </property>
  <property fmtid="{D5CDD505-2E9C-101B-9397-08002B2CF9AE}" pid="7" name="MSIP_Label_c8bab56c-cb8e-4113-8624-e46783b0d95b_ActionId">
    <vt:lpwstr>3aa7ae31-0c5e-49fb-a364-a8184c059084</vt:lpwstr>
  </property>
  <property fmtid="{D5CDD505-2E9C-101B-9397-08002B2CF9AE}" pid="8" name="MSIP_Label_c8bab56c-cb8e-4113-8624-e46783b0d95b_ContentBits">
    <vt:lpwstr>0</vt:lpwstr>
  </property>
</Properties>
</file>